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477F4" w14:textId="77777777" w:rsidR="003C79F7" w:rsidRPr="00A2475C" w:rsidRDefault="003C79F7" w:rsidP="003C79F7">
      <w:pPr>
        <w:spacing w:beforeLines="50" w:before="156" w:afterLines="50" w:after="156" w:line="400" w:lineRule="exact"/>
        <w:rPr>
          <w:rFonts w:ascii="宋体" w:hAnsi="宋体"/>
          <w:bCs/>
          <w:iCs/>
          <w:color w:val="000000"/>
          <w:sz w:val="24"/>
        </w:rPr>
      </w:pPr>
      <w:r w:rsidRPr="00A2475C">
        <w:rPr>
          <w:rFonts w:ascii="宋体" w:hAnsi="宋体" w:hint="eastAsia"/>
          <w:bCs/>
          <w:iCs/>
          <w:color w:val="000000"/>
          <w:sz w:val="24"/>
        </w:rPr>
        <w:t>证券代码：</w:t>
      </w:r>
      <w:r w:rsidR="00C10B34">
        <w:rPr>
          <w:rFonts w:ascii="宋体" w:hAnsi="宋体" w:hint="eastAsia"/>
          <w:bCs/>
          <w:iCs/>
          <w:color w:val="000000"/>
          <w:sz w:val="24"/>
        </w:rPr>
        <w:t>300748</w:t>
      </w:r>
      <w:r w:rsidRPr="00A2475C">
        <w:rPr>
          <w:rFonts w:ascii="宋体" w:hAnsi="宋体" w:hint="eastAsia"/>
          <w:bCs/>
          <w:iCs/>
          <w:color w:val="000000"/>
          <w:sz w:val="24"/>
        </w:rPr>
        <w:t xml:space="preserve">                                 </w:t>
      </w:r>
      <w:r w:rsidR="00C10B34">
        <w:rPr>
          <w:rFonts w:ascii="宋体" w:hAnsi="宋体" w:hint="eastAsia"/>
          <w:bCs/>
          <w:iCs/>
          <w:color w:val="000000"/>
          <w:sz w:val="24"/>
        </w:rPr>
        <w:t>证券简称：金力永磁</w:t>
      </w:r>
    </w:p>
    <w:p w14:paraId="24DA91B3" w14:textId="7EF551BA" w:rsidR="003C79F7" w:rsidRPr="00A2475C" w:rsidRDefault="00D877AC" w:rsidP="003C79F7">
      <w:pPr>
        <w:spacing w:beforeLines="50" w:before="156" w:afterLines="50" w:after="156" w:line="400" w:lineRule="exact"/>
        <w:jc w:val="center"/>
        <w:rPr>
          <w:rFonts w:ascii="宋体" w:hAnsi="宋体"/>
          <w:b/>
          <w:bCs/>
          <w:iCs/>
          <w:color w:val="000000"/>
          <w:sz w:val="32"/>
          <w:szCs w:val="32"/>
        </w:rPr>
      </w:pPr>
      <w:r>
        <w:rPr>
          <w:rFonts w:ascii="宋体" w:hAnsi="宋体" w:hint="eastAsia"/>
          <w:b/>
          <w:bCs/>
          <w:iCs/>
          <w:color w:val="000000"/>
          <w:sz w:val="32"/>
          <w:szCs w:val="32"/>
        </w:rPr>
        <w:t>江西金力永磁科技</w:t>
      </w:r>
      <w:r w:rsidR="003C79F7" w:rsidRPr="00A2475C">
        <w:rPr>
          <w:rFonts w:ascii="宋体" w:hAnsi="宋体" w:hint="eastAsia"/>
          <w:b/>
          <w:bCs/>
          <w:iCs/>
          <w:color w:val="000000"/>
          <w:sz w:val="32"/>
          <w:szCs w:val="32"/>
        </w:rPr>
        <w:t>股份有限公司</w:t>
      </w:r>
    </w:p>
    <w:p w14:paraId="7014537F" w14:textId="77777777" w:rsidR="003C79F7" w:rsidRPr="00A2475C" w:rsidRDefault="003C79F7" w:rsidP="003C79F7">
      <w:pPr>
        <w:spacing w:beforeLines="50" w:before="156" w:afterLines="50" w:after="156" w:line="400" w:lineRule="exact"/>
        <w:jc w:val="center"/>
        <w:rPr>
          <w:rFonts w:ascii="宋体" w:hAnsi="宋体"/>
          <w:b/>
          <w:bCs/>
          <w:iCs/>
          <w:color w:val="000000"/>
          <w:sz w:val="32"/>
          <w:szCs w:val="32"/>
        </w:rPr>
      </w:pPr>
      <w:r w:rsidRPr="00A2475C">
        <w:rPr>
          <w:rFonts w:ascii="宋体" w:hAnsi="宋体" w:hint="eastAsia"/>
          <w:b/>
          <w:bCs/>
          <w:iCs/>
          <w:color w:val="000000"/>
          <w:sz w:val="32"/>
          <w:szCs w:val="32"/>
        </w:rPr>
        <w:t>投资者关系活动记录表</w:t>
      </w:r>
    </w:p>
    <w:p w14:paraId="56D41650" w14:textId="71664D90" w:rsidR="003C79F7" w:rsidRPr="00A2475C" w:rsidRDefault="003C79F7" w:rsidP="003C79F7">
      <w:pPr>
        <w:spacing w:line="400" w:lineRule="exact"/>
        <w:rPr>
          <w:rFonts w:ascii="宋体" w:hAnsi="宋体"/>
          <w:bCs/>
          <w:iCs/>
          <w:color w:val="000000"/>
          <w:sz w:val="24"/>
        </w:rPr>
      </w:pPr>
      <w:r w:rsidRPr="00A2475C">
        <w:rPr>
          <w:rFonts w:ascii="宋体" w:hAnsi="宋体" w:hint="eastAsia"/>
          <w:bCs/>
          <w:iCs/>
          <w:color w:val="000000"/>
          <w:sz w:val="24"/>
        </w:rPr>
        <w:t xml:space="preserve">                                                     </w:t>
      </w:r>
      <w:r w:rsidRPr="002A4E48">
        <w:rPr>
          <w:rFonts w:ascii="宋体" w:hAnsi="宋体" w:hint="eastAsia"/>
          <w:bCs/>
          <w:iCs/>
          <w:color w:val="000000"/>
          <w:sz w:val="24"/>
        </w:rPr>
        <w:t>编号：</w:t>
      </w:r>
      <w:r w:rsidR="0025699F" w:rsidRPr="002A4E48">
        <w:rPr>
          <w:rFonts w:ascii="宋体" w:hAnsi="宋体" w:hint="eastAsia"/>
          <w:bCs/>
          <w:iCs/>
          <w:color w:val="000000"/>
          <w:sz w:val="24"/>
        </w:rPr>
        <w:t>201</w:t>
      </w:r>
      <w:r w:rsidR="00CA705E" w:rsidRPr="002A4E48">
        <w:rPr>
          <w:rFonts w:ascii="宋体" w:hAnsi="宋体" w:hint="eastAsia"/>
          <w:bCs/>
          <w:iCs/>
          <w:color w:val="000000"/>
          <w:sz w:val="24"/>
        </w:rPr>
        <w:t>9</w:t>
      </w:r>
      <w:r w:rsidR="00823F29" w:rsidRPr="002A4E48">
        <w:rPr>
          <w:rFonts w:ascii="宋体" w:hAnsi="宋体" w:hint="eastAsia"/>
          <w:bCs/>
          <w:iCs/>
          <w:color w:val="000000"/>
          <w:sz w:val="24"/>
        </w:rPr>
        <w:t>-00</w:t>
      </w:r>
      <w:r w:rsidR="002A4E48" w:rsidRPr="002A4E48">
        <w:rPr>
          <w:rFonts w:ascii="宋体" w:hAnsi="宋体" w:hint="eastAsia"/>
          <w:bCs/>
          <w:iCs/>
          <w:color w:val="000000"/>
          <w:sz w:val="24"/>
        </w:rPr>
        <w:t>7</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6945"/>
      </w:tblGrid>
      <w:tr w:rsidR="003C79F7" w:rsidRPr="00A2475C" w14:paraId="1B17EC41" w14:textId="77777777" w:rsidTr="00C74F98">
        <w:tc>
          <w:tcPr>
            <w:tcW w:w="1668" w:type="dxa"/>
            <w:tcBorders>
              <w:top w:val="single" w:sz="4" w:space="0" w:color="auto"/>
              <w:left w:val="single" w:sz="4" w:space="0" w:color="auto"/>
              <w:bottom w:val="single" w:sz="4" w:space="0" w:color="auto"/>
              <w:right w:val="single" w:sz="4" w:space="0" w:color="auto"/>
            </w:tcBorders>
            <w:vAlign w:val="center"/>
          </w:tcPr>
          <w:p w14:paraId="2168D98D" w14:textId="77777777" w:rsidR="003C79F7" w:rsidRPr="00A2475C" w:rsidRDefault="003C79F7" w:rsidP="00C74F98">
            <w:pPr>
              <w:spacing w:line="480" w:lineRule="atLeast"/>
              <w:rPr>
                <w:rFonts w:ascii="宋体" w:hAnsi="宋体"/>
                <w:bCs/>
                <w:iCs/>
                <w:color w:val="000000"/>
                <w:sz w:val="24"/>
              </w:rPr>
            </w:pPr>
            <w:r w:rsidRPr="00A2475C">
              <w:rPr>
                <w:rFonts w:ascii="宋体" w:hAnsi="宋体" w:hint="eastAsia"/>
                <w:bCs/>
                <w:iCs/>
                <w:color w:val="000000"/>
                <w:sz w:val="24"/>
              </w:rPr>
              <w:t>投资者关系活动类别</w:t>
            </w:r>
          </w:p>
        </w:tc>
        <w:tc>
          <w:tcPr>
            <w:tcW w:w="6945" w:type="dxa"/>
            <w:tcBorders>
              <w:top w:val="single" w:sz="4" w:space="0" w:color="auto"/>
              <w:left w:val="single" w:sz="4" w:space="0" w:color="auto"/>
              <w:bottom w:val="single" w:sz="4" w:space="0" w:color="auto"/>
              <w:right w:val="single" w:sz="4" w:space="0" w:color="auto"/>
            </w:tcBorders>
          </w:tcPr>
          <w:p w14:paraId="4E6EAB92" w14:textId="1E533C0D" w:rsidR="003C79F7" w:rsidRPr="00A2475C" w:rsidRDefault="005636C9" w:rsidP="00B71FC0">
            <w:pPr>
              <w:spacing w:line="276" w:lineRule="auto"/>
              <w:rPr>
                <w:rFonts w:ascii="宋体" w:hAnsi="宋体"/>
                <w:bCs/>
                <w:iCs/>
                <w:color w:val="000000"/>
                <w:sz w:val="24"/>
              </w:rPr>
            </w:pPr>
            <w:r w:rsidRPr="00A2475C">
              <w:rPr>
                <w:rFonts w:ascii="宋体" w:hAnsi="宋体" w:hint="eastAsia"/>
                <w:bCs/>
                <w:iCs/>
                <w:color w:val="000000"/>
                <w:sz w:val="24"/>
              </w:rPr>
              <w:t>□</w:t>
            </w:r>
            <w:r w:rsidR="003C79F7" w:rsidRPr="00A2475C">
              <w:rPr>
                <w:rFonts w:ascii="宋体" w:hAnsi="宋体" w:hint="eastAsia"/>
                <w:sz w:val="28"/>
                <w:szCs w:val="28"/>
              </w:rPr>
              <w:t xml:space="preserve">特定对象调研        </w:t>
            </w:r>
            <w:r w:rsidR="003C79F7" w:rsidRPr="00A2475C">
              <w:rPr>
                <w:rFonts w:ascii="宋体" w:hAnsi="宋体" w:hint="eastAsia"/>
                <w:bCs/>
                <w:iCs/>
                <w:color w:val="000000"/>
                <w:sz w:val="24"/>
              </w:rPr>
              <w:t>□</w:t>
            </w:r>
            <w:r w:rsidR="003C79F7" w:rsidRPr="00A2475C">
              <w:rPr>
                <w:rFonts w:ascii="宋体" w:hAnsi="宋体" w:hint="eastAsia"/>
                <w:sz w:val="28"/>
                <w:szCs w:val="28"/>
              </w:rPr>
              <w:t>分析师会议</w:t>
            </w:r>
          </w:p>
          <w:p w14:paraId="06B8E678"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媒体采访            </w:t>
            </w:r>
            <w:r w:rsidRPr="00A2475C">
              <w:rPr>
                <w:rFonts w:ascii="宋体" w:hAnsi="宋体" w:hint="eastAsia"/>
                <w:bCs/>
                <w:iCs/>
                <w:color w:val="000000"/>
                <w:sz w:val="24"/>
              </w:rPr>
              <w:t>□</w:t>
            </w:r>
            <w:r w:rsidRPr="00A2475C">
              <w:rPr>
                <w:rFonts w:ascii="宋体" w:hAnsi="宋体" w:hint="eastAsia"/>
                <w:sz w:val="28"/>
                <w:szCs w:val="28"/>
              </w:rPr>
              <w:t>业绩说明会</w:t>
            </w:r>
          </w:p>
          <w:p w14:paraId="7E6E48AE" w14:textId="77777777" w:rsidR="003C79F7" w:rsidRPr="00A2475C" w:rsidRDefault="003C79F7" w:rsidP="00B71FC0">
            <w:pPr>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 xml:space="preserve">新闻发布会          </w:t>
            </w:r>
            <w:r w:rsidRPr="00A2475C">
              <w:rPr>
                <w:rFonts w:ascii="宋体" w:hAnsi="宋体" w:hint="eastAsia"/>
                <w:bCs/>
                <w:iCs/>
                <w:color w:val="000000"/>
                <w:sz w:val="24"/>
              </w:rPr>
              <w:t>□</w:t>
            </w:r>
            <w:r w:rsidRPr="00A2475C">
              <w:rPr>
                <w:rFonts w:ascii="宋体" w:hAnsi="宋体" w:hint="eastAsia"/>
                <w:sz w:val="28"/>
                <w:szCs w:val="28"/>
              </w:rPr>
              <w:t>路演活动</w:t>
            </w:r>
          </w:p>
          <w:p w14:paraId="67E7392A" w14:textId="77777777" w:rsidR="003C79F7" w:rsidRPr="00A2475C" w:rsidRDefault="003C79F7" w:rsidP="00B71FC0">
            <w:pPr>
              <w:tabs>
                <w:tab w:val="left" w:pos="3045"/>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Pr="00A2475C">
              <w:rPr>
                <w:rFonts w:ascii="宋体" w:hAnsi="宋体" w:hint="eastAsia"/>
                <w:sz w:val="28"/>
                <w:szCs w:val="28"/>
              </w:rPr>
              <w:t>现场参观</w:t>
            </w:r>
            <w:r w:rsidRPr="00A2475C">
              <w:rPr>
                <w:rFonts w:ascii="宋体" w:hAnsi="宋体" w:hint="eastAsia"/>
                <w:bCs/>
                <w:iCs/>
                <w:color w:val="000000"/>
                <w:sz w:val="24"/>
              </w:rPr>
              <w:tab/>
            </w:r>
          </w:p>
          <w:p w14:paraId="2C88E723" w14:textId="5B8AE837" w:rsidR="003C79F7" w:rsidRPr="00A2475C" w:rsidRDefault="005636C9" w:rsidP="005636C9">
            <w:pPr>
              <w:tabs>
                <w:tab w:val="center" w:pos="3199"/>
              </w:tabs>
              <w:spacing w:line="276" w:lineRule="auto"/>
              <w:rPr>
                <w:rFonts w:ascii="宋体" w:hAnsi="宋体"/>
                <w:bCs/>
                <w:iCs/>
                <w:color w:val="000000"/>
                <w:sz w:val="24"/>
              </w:rPr>
            </w:pPr>
            <w:r w:rsidRPr="00A2475C">
              <w:rPr>
                <w:rFonts w:ascii="宋体" w:hAnsi="宋体" w:hint="eastAsia"/>
                <w:bCs/>
                <w:iCs/>
                <w:color w:val="000000"/>
                <w:sz w:val="24"/>
              </w:rPr>
              <w:t>√</w:t>
            </w:r>
            <w:r w:rsidR="003C79F7" w:rsidRPr="00A2475C">
              <w:rPr>
                <w:rFonts w:ascii="宋体" w:hAnsi="宋体" w:hint="eastAsia"/>
                <w:sz w:val="28"/>
                <w:szCs w:val="28"/>
              </w:rPr>
              <w:t>其他 （</w:t>
            </w:r>
            <w:r w:rsidR="00214BC4" w:rsidRPr="0091794F">
              <w:rPr>
                <w:rFonts w:ascii="宋体" w:hAnsi="宋体" w:hint="eastAsia"/>
                <w:sz w:val="24"/>
                <w:szCs w:val="24"/>
                <w:u w:val="single"/>
              </w:rPr>
              <w:t>证监会投服中心、央视财经频道联合江西证监局</w:t>
            </w:r>
            <w:r w:rsidR="0091794F" w:rsidRPr="0091794F">
              <w:rPr>
                <w:rFonts w:ascii="宋体" w:hAnsi="宋体" w:hint="eastAsia"/>
                <w:sz w:val="24"/>
                <w:szCs w:val="24"/>
                <w:u w:val="single"/>
              </w:rPr>
              <w:t>共同举办的</w:t>
            </w:r>
            <w:r w:rsidRPr="0091794F">
              <w:rPr>
                <w:rFonts w:ascii="宋体" w:hAnsi="宋体" w:hint="eastAsia"/>
                <w:sz w:val="24"/>
                <w:szCs w:val="24"/>
                <w:u w:val="single"/>
              </w:rPr>
              <w:t>《股东来了》</w:t>
            </w:r>
            <w:r w:rsidR="00214BC4" w:rsidRPr="0091794F">
              <w:rPr>
                <w:rFonts w:ascii="宋体" w:hAnsi="宋体" w:hint="eastAsia"/>
                <w:sz w:val="24"/>
                <w:szCs w:val="24"/>
                <w:u w:val="single"/>
              </w:rPr>
              <w:t>2019投资者权益知识竞赛活动江西赛区</w:t>
            </w:r>
            <w:r w:rsidRPr="0091794F">
              <w:rPr>
                <w:rFonts w:ascii="宋体" w:hAnsi="宋体" w:hint="eastAsia"/>
                <w:sz w:val="24"/>
                <w:szCs w:val="24"/>
                <w:u w:val="single"/>
              </w:rPr>
              <w:t>走进上市公司活动</w:t>
            </w:r>
            <w:r w:rsidR="003C79F7" w:rsidRPr="0091794F">
              <w:rPr>
                <w:rFonts w:ascii="宋体" w:hAnsi="宋体" w:hint="eastAsia"/>
                <w:sz w:val="24"/>
                <w:szCs w:val="24"/>
                <w:u w:val="single"/>
              </w:rPr>
              <w:t>）</w:t>
            </w:r>
          </w:p>
        </w:tc>
      </w:tr>
      <w:tr w:rsidR="003C79F7" w:rsidRPr="00A2475C" w14:paraId="5537F17B" w14:textId="77777777" w:rsidTr="00496FE8">
        <w:trPr>
          <w:trHeight w:val="1724"/>
        </w:trPr>
        <w:tc>
          <w:tcPr>
            <w:tcW w:w="1668" w:type="dxa"/>
            <w:tcBorders>
              <w:top w:val="single" w:sz="4" w:space="0" w:color="auto"/>
              <w:left w:val="single" w:sz="4" w:space="0" w:color="auto"/>
              <w:bottom w:val="single" w:sz="4" w:space="0" w:color="auto"/>
              <w:right w:val="single" w:sz="4" w:space="0" w:color="auto"/>
            </w:tcBorders>
            <w:vAlign w:val="center"/>
          </w:tcPr>
          <w:p w14:paraId="7FCF3879" w14:textId="77777777" w:rsidR="003C79F7" w:rsidRPr="00FB7372" w:rsidRDefault="003C79F7" w:rsidP="007010C7">
            <w:pPr>
              <w:spacing w:line="480" w:lineRule="atLeast"/>
              <w:rPr>
                <w:rFonts w:ascii="宋体" w:hAnsi="宋体"/>
                <w:bCs/>
                <w:iCs/>
                <w:color w:val="000000"/>
                <w:sz w:val="24"/>
              </w:rPr>
            </w:pPr>
            <w:r w:rsidRPr="00FB7372">
              <w:rPr>
                <w:rFonts w:ascii="宋体" w:hAnsi="宋体" w:hint="eastAsia"/>
                <w:bCs/>
                <w:iCs/>
                <w:color w:val="000000"/>
                <w:sz w:val="24"/>
              </w:rPr>
              <w:t>参与单位名称及人员姓名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32C489B5" w14:textId="77777777" w:rsidR="00794F2E" w:rsidRDefault="005636C9" w:rsidP="005636C9">
            <w:pPr>
              <w:spacing w:line="480" w:lineRule="atLeast"/>
              <w:rPr>
                <w:rFonts w:ascii="宋体" w:hAnsi="宋体"/>
                <w:bCs/>
                <w:iCs/>
                <w:color w:val="000000"/>
                <w:sz w:val="24"/>
              </w:rPr>
            </w:pPr>
            <w:r>
              <w:rPr>
                <w:rFonts w:ascii="宋体" w:hAnsi="宋体" w:hint="eastAsia"/>
                <w:bCs/>
                <w:iCs/>
                <w:color w:val="000000"/>
                <w:sz w:val="24"/>
              </w:rPr>
              <w:t>中航证券工作人员</w:t>
            </w:r>
          </w:p>
          <w:p w14:paraId="19EF9ABE" w14:textId="3F1E12C6" w:rsidR="002A4E48" w:rsidRDefault="002A4E48" w:rsidP="005636C9">
            <w:pPr>
              <w:spacing w:line="480" w:lineRule="atLeast"/>
              <w:rPr>
                <w:rFonts w:ascii="宋体" w:hAnsi="宋体"/>
                <w:bCs/>
                <w:iCs/>
                <w:color w:val="000000"/>
                <w:sz w:val="24"/>
              </w:rPr>
            </w:pPr>
            <w:r>
              <w:rPr>
                <w:rFonts w:ascii="宋体" w:hAnsi="宋体" w:hint="eastAsia"/>
                <w:bCs/>
                <w:iCs/>
                <w:color w:val="000000"/>
                <w:sz w:val="24"/>
              </w:rPr>
              <w:t>大江传媒记者</w:t>
            </w:r>
          </w:p>
          <w:p w14:paraId="33D7C226" w14:textId="49ADB4EA" w:rsidR="002A4E48" w:rsidRDefault="002A4E48" w:rsidP="005636C9">
            <w:pPr>
              <w:spacing w:line="480" w:lineRule="atLeast"/>
              <w:rPr>
                <w:rFonts w:ascii="宋体" w:hAnsi="宋体"/>
                <w:bCs/>
                <w:iCs/>
                <w:color w:val="000000"/>
                <w:sz w:val="24"/>
              </w:rPr>
            </w:pPr>
            <w:r>
              <w:rPr>
                <w:rFonts w:ascii="宋体" w:hAnsi="宋体" w:hint="eastAsia"/>
                <w:bCs/>
                <w:iCs/>
                <w:color w:val="000000"/>
                <w:sz w:val="24"/>
              </w:rPr>
              <w:t>江西点金资产管理有限公司</w:t>
            </w:r>
          </w:p>
          <w:p w14:paraId="280251C5" w14:textId="639ED352" w:rsidR="002A4E48" w:rsidRDefault="002A4E48" w:rsidP="005636C9">
            <w:pPr>
              <w:spacing w:line="480" w:lineRule="atLeast"/>
              <w:rPr>
                <w:rFonts w:ascii="宋体" w:hAnsi="宋体"/>
                <w:bCs/>
                <w:iCs/>
                <w:color w:val="000000"/>
                <w:sz w:val="24"/>
              </w:rPr>
            </w:pPr>
            <w:r>
              <w:rPr>
                <w:rFonts w:ascii="宋体" w:hAnsi="宋体" w:hint="eastAsia"/>
                <w:bCs/>
                <w:iCs/>
                <w:color w:val="000000"/>
                <w:sz w:val="24"/>
              </w:rPr>
              <w:t>赣州瓴沃私募投资基金管理有限公司</w:t>
            </w:r>
          </w:p>
          <w:p w14:paraId="1064C950" w14:textId="306F2B2A" w:rsidR="005636C9" w:rsidRDefault="002A4E48" w:rsidP="005636C9">
            <w:pPr>
              <w:spacing w:line="480" w:lineRule="atLeast"/>
              <w:rPr>
                <w:rFonts w:ascii="宋体" w:hAnsi="宋体"/>
                <w:bCs/>
                <w:iCs/>
                <w:color w:val="000000"/>
                <w:sz w:val="24"/>
              </w:rPr>
            </w:pPr>
            <w:r>
              <w:rPr>
                <w:rFonts w:ascii="宋体" w:hAnsi="宋体" w:hint="eastAsia"/>
                <w:bCs/>
                <w:iCs/>
                <w:color w:val="000000"/>
                <w:sz w:val="24"/>
              </w:rPr>
              <w:t>个人</w:t>
            </w:r>
            <w:r w:rsidR="005636C9">
              <w:rPr>
                <w:rFonts w:ascii="宋体" w:hAnsi="宋体" w:hint="eastAsia"/>
                <w:bCs/>
                <w:iCs/>
                <w:color w:val="000000"/>
                <w:sz w:val="24"/>
              </w:rPr>
              <w:t>投资人</w:t>
            </w:r>
          </w:p>
          <w:p w14:paraId="76091357" w14:textId="3400E6B3" w:rsidR="002A4E48" w:rsidRPr="00FB7372" w:rsidRDefault="002A4E48" w:rsidP="005636C9">
            <w:pPr>
              <w:spacing w:line="480" w:lineRule="atLeast"/>
              <w:rPr>
                <w:rFonts w:ascii="宋体" w:hAnsi="宋体"/>
                <w:bCs/>
                <w:iCs/>
                <w:color w:val="000000"/>
                <w:sz w:val="24"/>
              </w:rPr>
            </w:pPr>
            <w:r>
              <w:rPr>
                <w:rFonts w:ascii="宋体" w:hAnsi="宋体" w:hint="eastAsia"/>
                <w:bCs/>
                <w:iCs/>
                <w:color w:val="000000"/>
                <w:sz w:val="24"/>
              </w:rPr>
              <w:t>总计 21人</w:t>
            </w:r>
          </w:p>
        </w:tc>
      </w:tr>
      <w:tr w:rsidR="003C79F7" w:rsidRPr="00A2475C" w14:paraId="00B27979" w14:textId="77777777" w:rsidTr="00071D74">
        <w:trPr>
          <w:trHeight w:val="696"/>
        </w:trPr>
        <w:tc>
          <w:tcPr>
            <w:tcW w:w="1668" w:type="dxa"/>
            <w:tcBorders>
              <w:top w:val="single" w:sz="4" w:space="0" w:color="auto"/>
              <w:left w:val="single" w:sz="4" w:space="0" w:color="auto"/>
              <w:bottom w:val="single" w:sz="4" w:space="0" w:color="auto"/>
              <w:right w:val="single" w:sz="4" w:space="0" w:color="auto"/>
            </w:tcBorders>
            <w:vAlign w:val="center"/>
          </w:tcPr>
          <w:p w14:paraId="5E37E5B5" w14:textId="77777777" w:rsidR="003C79F7" w:rsidRPr="007B3E43" w:rsidRDefault="003C79F7" w:rsidP="007010C7">
            <w:pPr>
              <w:spacing w:line="480" w:lineRule="atLeast"/>
              <w:rPr>
                <w:rFonts w:ascii="宋体" w:hAnsi="宋体"/>
                <w:bCs/>
                <w:iCs/>
                <w:color w:val="000000"/>
                <w:sz w:val="24"/>
              </w:rPr>
            </w:pPr>
            <w:r w:rsidRPr="007B3E43">
              <w:rPr>
                <w:rFonts w:ascii="宋体" w:hAnsi="宋体" w:hint="eastAsia"/>
                <w:bCs/>
                <w:iCs/>
                <w:color w:val="000000"/>
                <w:sz w:val="24"/>
              </w:rPr>
              <w:t>时间</w:t>
            </w:r>
          </w:p>
        </w:tc>
        <w:tc>
          <w:tcPr>
            <w:tcW w:w="6945" w:type="dxa"/>
            <w:tcBorders>
              <w:top w:val="single" w:sz="4" w:space="0" w:color="auto"/>
              <w:left w:val="single" w:sz="4" w:space="0" w:color="auto"/>
              <w:bottom w:val="single" w:sz="4" w:space="0" w:color="auto"/>
              <w:right w:val="single" w:sz="4" w:space="0" w:color="auto"/>
            </w:tcBorders>
            <w:vAlign w:val="center"/>
          </w:tcPr>
          <w:p w14:paraId="21742B6B" w14:textId="6D87A4DB" w:rsidR="003C79F7" w:rsidRPr="007B3E43" w:rsidRDefault="00616862" w:rsidP="00A2475C">
            <w:pPr>
              <w:spacing w:line="480" w:lineRule="atLeast"/>
              <w:rPr>
                <w:rFonts w:ascii="宋体" w:hAnsi="宋体"/>
                <w:bCs/>
                <w:iCs/>
                <w:color w:val="000000"/>
                <w:sz w:val="24"/>
              </w:rPr>
            </w:pPr>
            <w:r w:rsidRPr="007B3E43">
              <w:rPr>
                <w:rFonts w:ascii="宋体" w:hAnsi="宋体" w:hint="eastAsia"/>
                <w:bCs/>
                <w:iCs/>
                <w:color w:val="000000"/>
                <w:sz w:val="24"/>
              </w:rPr>
              <w:t>201</w:t>
            </w:r>
            <w:r w:rsidR="009F41DF">
              <w:rPr>
                <w:rFonts w:ascii="宋体" w:hAnsi="宋体" w:hint="eastAsia"/>
                <w:bCs/>
                <w:iCs/>
                <w:color w:val="000000"/>
                <w:sz w:val="24"/>
              </w:rPr>
              <w:t>9</w:t>
            </w:r>
            <w:r w:rsidRPr="007B3E43">
              <w:rPr>
                <w:rFonts w:ascii="宋体" w:hAnsi="宋体" w:hint="eastAsia"/>
                <w:bCs/>
                <w:iCs/>
                <w:color w:val="000000"/>
                <w:sz w:val="24"/>
              </w:rPr>
              <w:t>年</w:t>
            </w:r>
            <w:r w:rsidR="005636C9">
              <w:rPr>
                <w:rFonts w:ascii="宋体" w:hAnsi="宋体" w:hint="eastAsia"/>
                <w:bCs/>
                <w:iCs/>
                <w:color w:val="000000"/>
                <w:sz w:val="24"/>
              </w:rPr>
              <w:t>08</w:t>
            </w:r>
            <w:r w:rsidRPr="007B3E43">
              <w:rPr>
                <w:rFonts w:ascii="宋体" w:hAnsi="宋体" w:hint="eastAsia"/>
                <w:bCs/>
                <w:iCs/>
                <w:color w:val="000000"/>
                <w:sz w:val="24"/>
              </w:rPr>
              <w:t>月</w:t>
            </w:r>
            <w:r w:rsidR="005636C9">
              <w:rPr>
                <w:rFonts w:ascii="宋体" w:hAnsi="宋体" w:hint="eastAsia"/>
                <w:bCs/>
                <w:iCs/>
                <w:color w:val="000000"/>
                <w:sz w:val="24"/>
              </w:rPr>
              <w:t>06</w:t>
            </w:r>
            <w:r w:rsidRPr="007B3E43">
              <w:rPr>
                <w:rFonts w:ascii="宋体" w:hAnsi="宋体" w:hint="eastAsia"/>
                <w:bCs/>
                <w:iCs/>
                <w:color w:val="000000"/>
                <w:sz w:val="24"/>
              </w:rPr>
              <w:t>日</w:t>
            </w:r>
            <w:r w:rsidR="005636C9">
              <w:rPr>
                <w:rFonts w:ascii="宋体" w:hAnsi="宋体" w:hint="eastAsia"/>
                <w:bCs/>
                <w:iCs/>
                <w:color w:val="000000"/>
                <w:sz w:val="24"/>
              </w:rPr>
              <w:t xml:space="preserve"> 09:00～11:00</w:t>
            </w:r>
          </w:p>
        </w:tc>
      </w:tr>
      <w:tr w:rsidR="003C79F7" w:rsidRPr="00A2475C" w14:paraId="55378950" w14:textId="77777777" w:rsidTr="00071D74">
        <w:trPr>
          <w:trHeight w:val="632"/>
        </w:trPr>
        <w:tc>
          <w:tcPr>
            <w:tcW w:w="1668" w:type="dxa"/>
            <w:tcBorders>
              <w:top w:val="single" w:sz="4" w:space="0" w:color="auto"/>
              <w:left w:val="single" w:sz="4" w:space="0" w:color="auto"/>
              <w:bottom w:val="single" w:sz="4" w:space="0" w:color="auto"/>
              <w:right w:val="single" w:sz="4" w:space="0" w:color="auto"/>
            </w:tcBorders>
            <w:vAlign w:val="center"/>
          </w:tcPr>
          <w:p w14:paraId="59EAC303"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地点</w:t>
            </w:r>
          </w:p>
        </w:tc>
        <w:tc>
          <w:tcPr>
            <w:tcW w:w="6945" w:type="dxa"/>
            <w:tcBorders>
              <w:top w:val="single" w:sz="4" w:space="0" w:color="auto"/>
              <w:left w:val="single" w:sz="4" w:space="0" w:color="auto"/>
              <w:bottom w:val="single" w:sz="4" w:space="0" w:color="auto"/>
              <w:right w:val="single" w:sz="4" w:space="0" w:color="auto"/>
            </w:tcBorders>
            <w:vAlign w:val="center"/>
          </w:tcPr>
          <w:p w14:paraId="1E4842CE" w14:textId="6CF8242F" w:rsidR="003C79F7" w:rsidRPr="006F4DEC" w:rsidRDefault="005636C9" w:rsidP="007010C7">
            <w:pPr>
              <w:spacing w:line="480" w:lineRule="atLeast"/>
              <w:rPr>
                <w:rFonts w:ascii="宋体" w:hAnsi="宋体"/>
                <w:bCs/>
                <w:iCs/>
                <w:color w:val="000000"/>
                <w:sz w:val="24"/>
              </w:rPr>
            </w:pPr>
            <w:r>
              <w:rPr>
                <w:rFonts w:ascii="宋体" w:hAnsi="宋体" w:hint="eastAsia"/>
                <w:bCs/>
                <w:iCs/>
                <w:color w:val="000000"/>
                <w:sz w:val="24"/>
              </w:rPr>
              <w:t>江西金力永磁科技股份有限公司厂区及会议室</w:t>
            </w:r>
          </w:p>
        </w:tc>
      </w:tr>
      <w:tr w:rsidR="003C79F7" w:rsidRPr="00A2475C" w14:paraId="47E4F10D" w14:textId="77777777" w:rsidTr="007010C7">
        <w:tc>
          <w:tcPr>
            <w:tcW w:w="1668" w:type="dxa"/>
            <w:tcBorders>
              <w:top w:val="single" w:sz="4" w:space="0" w:color="auto"/>
              <w:left w:val="single" w:sz="4" w:space="0" w:color="auto"/>
              <w:bottom w:val="single" w:sz="4" w:space="0" w:color="auto"/>
              <w:right w:val="single" w:sz="4" w:space="0" w:color="auto"/>
            </w:tcBorders>
            <w:vAlign w:val="center"/>
          </w:tcPr>
          <w:p w14:paraId="4E9BAFE8" w14:textId="77777777" w:rsidR="003C79F7" w:rsidRPr="006F4DEC" w:rsidRDefault="003C79F7" w:rsidP="007010C7">
            <w:pPr>
              <w:spacing w:line="480" w:lineRule="atLeast"/>
              <w:rPr>
                <w:rFonts w:ascii="宋体" w:hAnsi="宋体"/>
                <w:bCs/>
                <w:iCs/>
                <w:color w:val="000000"/>
                <w:sz w:val="24"/>
              </w:rPr>
            </w:pPr>
            <w:r w:rsidRPr="006F4DEC">
              <w:rPr>
                <w:rFonts w:ascii="宋体" w:hAnsi="宋体" w:hint="eastAsia"/>
                <w:bCs/>
                <w:iCs/>
                <w:color w:val="000000"/>
                <w:sz w:val="24"/>
              </w:rPr>
              <w:t>上市公司接待人员姓名</w:t>
            </w:r>
          </w:p>
        </w:tc>
        <w:tc>
          <w:tcPr>
            <w:tcW w:w="6945" w:type="dxa"/>
            <w:tcBorders>
              <w:top w:val="single" w:sz="4" w:space="0" w:color="auto"/>
              <w:left w:val="single" w:sz="4" w:space="0" w:color="auto"/>
              <w:bottom w:val="single" w:sz="4" w:space="0" w:color="auto"/>
              <w:right w:val="single" w:sz="4" w:space="0" w:color="auto"/>
            </w:tcBorders>
            <w:vAlign w:val="center"/>
          </w:tcPr>
          <w:p w14:paraId="27C401D3" w14:textId="77777777" w:rsidR="003C79F7" w:rsidRDefault="00C10B34" w:rsidP="007010C7">
            <w:pPr>
              <w:spacing w:line="480" w:lineRule="atLeast"/>
              <w:rPr>
                <w:rFonts w:ascii="宋体" w:hAnsi="宋体"/>
                <w:bCs/>
                <w:iCs/>
                <w:color w:val="000000"/>
                <w:sz w:val="24"/>
              </w:rPr>
            </w:pPr>
            <w:r>
              <w:rPr>
                <w:rFonts w:ascii="宋体" w:hAnsi="宋体" w:hint="eastAsia"/>
                <w:bCs/>
                <w:iCs/>
                <w:color w:val="000000"/>
                <w:sz w:val="24"/>
              </w:rPr>
              <w:t>副总经理兼董事会秘书：鹿明</w:t>
            </w:r>
          </w:p>
          <w:p w14:paraId="45B83C0F" w14:textId="7DA3C64D" w:rsidR="00823F29" w:rsidRPr="006F4DEC" w:rsidRDefault="00823F29" w:rsidP="007010C7">
            <w:pPr>
              <w:spacing w:line="480" w:lineRule="atLeast"/>
              <w:rPr>
                <w:rFonts w:ascii="宋体" w:hAnsi="宋体"/>
                <w:bCs/>
                <w:iCs/>
                <w:color w:val="000000"/>
                <w:sz w:val="24"/>
              </w:rPr>
            </w:pPr>
            <w:r>
              <w:rPr>
                <w:rFonts w:ascii="宋体" w:hAnsi="宋体" w:hint="eastAsia"/>
                <w:bCs/>
                <w:iCs/>
                <w:color w:val="000000"/>
                <w:sz w:val="24"/>
              </w:rPr>
              <w:t>投资者关系</w:t>
            </w:r>
            <w:r w:rsidR="00912308">
              <w:rPr>
                <w:rFonts w:ascii="宋体" w:hAnsi="宋体" w:hint="eastAsia"/>
                <w:bCs/>
                <w:iCs/>
                <w:color w:val="000000"/>
                <w:sz w:val="24"/>
              </w:rPr>
              <w:t>主管</w:t>
            </w:r>
            <w:r>
              <w:rPr>
                <w:rFonts w:ascii="宋体" w:hAnsi="宋体" w:hint="eastAsia"/>
                <w:bCs/>
                <w:iCs/>
                <w:color w:val="000000"/>
                <w:sz w:val="24"/>
              </w:rPr>
              <w:t>：倪晖</w:t>
            </w:r>
          </w:p>
        </w:tc>
      </w:tr>
      <w:tr w:rsidR="003C79F7" w:rsidRPr="00A2475C" w14:paraId="7697B2F5" w14:textId="77777777" w:rsidTr="00496FE8">
        <w:trPr>
          <w:trHeight w:val="1550"/>
        </w:trPr>
        <w:tc>
          <w:tcPr>
            <w:tcW w:w="1668" w:type="dxa"/>
            <w:tcBorders>
              <w:top w:val="single" w:sz="4" w:space="0" w:color="auto"/>
              <w:left w:val="single" w:sz="4" w:space="0" w:color="auto"/>
              <w:bottom w:val="single" w:sz="4" w:space="0" w:color="auto"/>
              <w:right w:val="single" w:sz="4" w:space="0" w:color="auto"/>
            </w:tcBorders>
            <w:vAlign w:val="center"/>
          </w:tcPr>
          <w:p w14:paraId="35006540" w14:textId="77777777" w:rsidR="003C79F7" w:rsidRPr="006F4DEC" w:rsidRDefault="003C79F7" w:rsidP="00C74F98">
            <w:pPr>
              <w:spacing w:line="480" w:lineRule="atLeast"/>
              <w:rPr>
                <w:rFonts w:ascii="宋体" w:hAnsi="宋体"/>
                <w:bCs/>
                <w:iCs/>
                <w:color w:val="000000"/>
                <w:sz w:val="24"/>
              </w:rPr>
            </w:pPr>
            <w:r w:rsidRPr="006F4DEC">
              <w:rPr>
                <w:rFonts w:ascii="宋体" w:hAnsi="宋体" w:hint="eastAsia"/>
                <w:bCs/>
                <w:iCs/>
                <w:color w:val="000000"/>
                <w:sz w:val="24"/>
              </w:rPr>
              <w:t>投资者关系活动主要内容介绍</w:t>
            </w:r>
          </w:p>
          <w:p w14:paraId="6B3926CF" w14:textId="77777777" w:rsidR="003C79F7" w:rsidRPr="00A2475C" w:rsidRDefault="003C79F7" w:rsidP="00C74F98">
            <w:pPr>
              <w:spacing w:line="480" w:lineRule="atLeast"/>
              <w:rPr>
                <w:rFonts w:ascii="宋体" w:hAnsi="宋体"/>
                <w:bCs/>
                <w:iCs/>
                <w:color w:val="000000"/>
                <w:sz w:val="24"/>
                <w:highlight w:val="yellow"/>
              </w:rPr>
            </w:pPr>
          </w:p>
        </w:tc>
        <w:tc>
          <w:tcPr>
            <w:tcW w:w="6945" w:type="dxa"/>
            <w:tcBorders>
              <w:top w:val="single" w:sz="4" w:space="0" w:color="auto"/>
              <w:left w:val="single" w:sz="4" w:space="0" w:color="auto"/>
              <w:bottom w:val="single" w:sz="4" w:space="0" w:color="auto"/>
              <w:right w:val="single" w:sz="4" w:space="0" w:color="auto"/>
            </w:tcBorders>
          </w:tcPr>
          <w:p w14:paraId="11415A8F" w14:textId="3F7AC638" w:rsidR="007A5B99" w:rsidRPr="00216D58" w:rsidRDefault="007A5B99" w:rsidP="007A5B99">
            <w:pPr>
              <w:spacing w:line="360" w:lineRule="auto"/>
              <w:rPr>
                <w:rFonts w:ascii="宋体" w:hAnsi="宋体"/>
                <w:b/>
                <w:bCs/>
                <w:iCs/>
                <w:sz w:val="24"/>
              </w:rPr>
            </w:pPr>
            <w:r>
              <w:rPr>
                <w:rFonts w:ascii="宋体" w:hAnsi="宋体" w:hint="eastAsia"/>
                <w:b/>
                <w:bCs/>
                <w:iCs/>
                <w:sz w:val="24"/>
              </w:rPr>
              <w:t>1</w:t>
            </w:r>
            <w:r w:rsidRPr="00F70E26">
              <w:rPr>
                <w:rFonts w:ascii="宋体" w:hAnsi="宋体" w:hint="eastAsia"/>
                <w:b/>
                <w:bCs/>
                <w:iCs/>
                <w:sz w:val="24"/>
              </w:rPr>
              <w:t>、</w:t>
            </w:r>
            <w:r w:rsidRPr="007A5B99">
              <w:rPr>
                <w:rFonts w:asciiTheme="minorEastAsia" w:eastAsiaTheme="minorEastAsia" w:hAnsiTheme="minorEastAsia" w:hint="eastAsia"/>
                <w:b/>
                <w:bCs/>
                <w:iCs/>
                <w:sz w:val="24"/>
              </w:rPr>
              <w:t>问：</w:t>
            </w:r>
            <w:r w:rsidR="00EA0133">
              <w:rPr>
                <w:rFonts w:asciiTheme="minorEastAsia" w:eastAsiaTheme="minorEastAsia" w:hAnsiTheme="minorEastAsia" w:hint="eastAsia"/>
                <w:b/>
                <w:bCs/>
                <w:iCs/>
                <w:sz w:val="24"/>
              </w:rPr>
              <w:t>金力永磁如何做好中小型投资者利益</w:t>
            </w:r>
            <w:r w:rsidR="000C0D4A">
              <w:rPr>
                <w:rFonts w:asciiTheme="minorEastAsia" w:eastAsiaTheme="minorEastAsia" w:hAnsiTheme="minorEastAsia" w:hint="eastAsia"/>
                <w:b/>
                <w:bCs/>
                <w:iCs/>
                <w:sz w:val="24"/>
              </w:rPr>
              <w:t>保护</w:t>
            </w:r>
            <w:r w:rsidR="00EA0133">
              <w:rPr>
                <w:rFonts w:asciiTheme="minorEastAsia" w:eastAsiaTheme="minorEastAsia" w:hAnsiTheme="minorEastAsia" w:hint="eastAsia"/>
                <w:b/>
                <w:bCs/>
                <w:iCs/>
                <w:sz w:val="24"/>
              </w:rPr>
              <w:t>工作</w:t>
            </w:r>
            <w:r w:rsidRPr="007A5B99">
              <w:rPr>
                <w:rFonts w:asciiTheme="minorEastAsia" w:eastAsiaTheme="minorEastAsia" w:hAnsiTheme="minorEastAsia" w:hint="eastAsia"/>
                <w:b/>
                <w:bCs/>
                <w:iCs/>
                <w:sz w:val="24"/>
              </w:rPr>
              <w:t>？此外，</w:t>
            </w:r>
            <w:r w:rsidR="000C0D4A">
              <w:rPr>
                <w:rFonts w:asciiTheme="minorEastAsia" w:eastAsiaTheme="minorEastAsia" w:hAnsiTheme="minorEastAsia" w:hint="eastAsia"/>
                <w:b/>
                <w:bCs/>
                <w:iCs/>
                <w:sz w:val="24"/>
              </w:rPr>
              <w:t>贵公司在</w:t>
            </w:r>
            <w:r w:rsidRPr="007A5B99">
              <w:rPr>
                <w:rFonts w:asciiTheme="minorEastAsia" w:eastAsiaTheme="minorEastAsia" w:hAnsiTheme="minorEastAsia" w:hint="eastAsia"/>
                <w:b/>
                <w:bCs/>
                <w:iCs/>
                <w:sz w:val="24"/>
              </w:rPr>
              <w:t>引导投资者理性投资</w:t>
            </w:r>
            <w:r w:rsidR="000C0D4A">
              <w:rPr>
                <w:rFonts w:asciiTheme="minorEastAsia" w:eastAsiaTheme="minorEastAsia" w:hAnsiTheme="minorEastAsia" w:hint="eastAsia"/>
                <w:b/>
                <w:bCs/>
                <w:iCs/>
                <w:sz w:val="24"/>
              </w:rPr>
              <w:t>方面，做了哪些</w:t>
            </w:r>
            <w:r w:rsidRPr="007A5B99">
              <w:rPr>
                <w:rFonts w:asciiTheme="minorEastAsia" w:eastAsiaTheme="minorEastAsia" w:hAnsiTheme="minorEastAsia" w:hint="eastAsia"/>
                <w:b/>
                <w:bCs/>
                <w:iCs/>
                <w:sz w:val="24"/>
              </w:rPr>
              <w:t>建设性工作？</w:t>
            </w:r>
            <w:r w:rsidRPr="00216D58">
              <w:rPr>
                <w:rFonts w:ascii="宋体" w:hAnsi="宋体" w:hint="eastAsia"/>
                <w:b/>
                <w:bCs/>
                <w:iCs/>
                <w:sz w:val="24"/>
              </w:rPr>
              <w:t xml:space="preserve"> </w:t>
            </w:r>
          </w:p>
          <w:p w14:paraId="608588C5" w14:textId="4FEBC93A" w:rsidR="007A5B99" w:rsidRPr="000C0D4A" w:rsidRDefault="007A5B99" w:rsidP="007A5B99">
            <w:pPr>
              <w:spacing w:line="360" w:lineRule="auto"/>
              <w:rPr>
                <w:rFonts w:ascii="宋体" w:hAnsi="宋体"/>
                <w:bCs/>
                <w:iCs/>
                <w:sz w:val="24"/>
              </w:rPr>
            </w:pPr>
            <w:r w:rsidRPr="00F70E26">
              <w:rPr>
                <w:rFonts w:ascii="宋体" w:hAnsi="宋体"/>
                <w:b/>
                <w:bCs/>
                <w:iCs/>
                <w:sz w:val="24"/>
              </w:rPr>
              <w:t xml:space="preserve"> </w:t>
            </w:r>
            <w:r w:rsidRPr="00F70E26">
              <w:rPr>
                <w:rFonts w:ascii="宋体" w:hAnsi="宋体" w:hint="eastAsia"/>
                <w:bCs/>
                <w:iCs/>
                <w:sz w:val="24"/>
              </w:rPr>
              <w:t xml:space="preserve">  </w:t>
            </w:r>
            <w:r w:rsidRPr="000C0D4A">
              <w:rPr>
                <w:rFonts w:ascii="宋体" w:hAnsi="宋体" w:hint="eastAsia"/>
                <w:bCs/>
                <w:iCs/>
                <w:sz w:val="24"/>
              </w:rPr>
              <w:t xml:space="preserve"> 答：（1）在保护中小投资者利益方面，一是公司不断提升运营水平，专注于稀土永磁材料的主业，努力提升公司业绩，以丰</w:t>
            </w:r>
            <w:r w:rsidRPr="000C0D4A">
              <w:rPr>
                <w:rFonts w:ascii="宋体" w:hAnsi="宋体" w:hint="eastAsia"/>
                <w:bCs/>
                <w:iCs/>
                <w:sz w:val="24"/>
              </w:rPr>
              <w:lastRenderedPageBreak/>
              <w:t>厚的业绩回报投资者；二是公司在《公司章程》、《信息披露制度》、《投资者关系管理制度》等公司治理文件中做了详细的投资者权益保护制度安排，同时公司严格按照监管部门的要求，真实、及时、准确、完整地披露公司信息，使中小投资者能及时获得对等的公司经营信息；三是公司积极参与与中小投资者的沟通互动，包括线上互动易的中小股东问答、线下投资者接待等活动，并及时公告《投资者活动记录表》，将公司的价值和发展及时分享给中小投资者，让市场更加充分了解公司的发展前景。</w:t>
            </w:r>
          </w:p>
          <w:p w14:paraId="1B0B64BF" w14:textId="2B873E5A" w:rsidR="007A5B99" w:rsidRPr="000C0D4A" w:rsidRDefault="00EA0133" w:rsidP="007A5B99">
            <w:pPr>
              <w:spacing w:line="360" w:lineRule="auto"/>
              <w:rPr>
                <w:rFonts w:ascii="宋体" w:hAnsi="宋体"/>
                <w:bCs/>
                <w:iCs/>
                <w:sz w:val="24"/>
              </w:rPr>
            </w:pPr>
            <w:r>
              <w:rPr>
                <w:rFonts w:ascii="宋体" w:hAnsi="宋体" w:hint="eastAsia"/>
                <w:bCs/>
                <w:iCs/>
                <w:sz w:val="24"/>
              </w:rPr>
              <w:t xml:space="preserve">   </w:t>
            </w:r>
            <w:r w:rsidR="007A5B99" w:rsidRPr="000C0D4A">
              <w:rPr>
                <w:rFonts w:ascii="宋体" w:hAnsi="宋体" w:hint="eastAsia"/>
                <w:bCs/>
                <w:iCs/>
                <w:sz w:val="24"/>
              </w:rPr>
              <w:t>（2）为引导投资者理性投资，公司在严格遵循监管部门的要求基础之上，对涉及投资者价值判断的重要信息进行积极主动的披露，充分提高会计信息、内控管理信息的披露质量。同时，增强信息披露的针对性，披露内容做到简明易懂，方便中小投资者查阅。另外在敏感事件时期加大信息披露力度，充分对公司所处行业、市场风险进行提示性说明，推进加强投资者防范风险意识和专业知识水平。</w:t>
            </w:r>
          </w:p>
          <w:p w14:paraId="0694B070" w14:textId="77777777" w:rsidR="007A5B99" w:rsidRDefault="007A5B99" w:rsidP="00F70E26">
            <w:pPr>
              <w:spacing w:line="360" w:lineRule="auto"/>
              <w:rPr>
                <w:rFonts w:ascii="宋体" w:hAnsi="宋体"/>
                <w:b/>
                <w:bCs/>
                <w:iCs/>
                <w:sz w:val="24"/>
              </w:rPr>
            </w:pPr>
          </w:p>
          <w:p w14:paraId="0A92B5E2" w14:textId="481286BE" w:rsidR="006F4DEC" w:rsidRPr="00F70E26" w:rsidRDefault="007A5B99" w:rsidP="00F70E26">
            <w:pPr>
              <w:spacing w:line="360" w:lineRule="auto"/>
              <w:rPr>
                <w:rFonts w:ascii="宋体" w:hAnsi="宋体"/>
                <w:b/>
                <w:bCs/>
                <w:iCs/>
                <w:sz w:val="24"/>
              </w:rPr>
            </w:pPr>
            <w:r>
              <w:rPr>
                <w:rFonts w:ascii="宋体" w:hAnsi="宋体" w:hint="eastAsia"/>
                <w:b/>
                <w:bCs/>
                <w:iCs/>
                <w:sz w:val="24"/>
              </w:rPr>
              <w:t>2</w:t>
            </w:r>
            <w:r w:rsidR="003A43E8" w:rsidRPr="00F70E26">
              <w:rPr>
                <w:rFonts w:ascii="宋体" w:hAnsi="宋体" w:hint="eastAsia"/>
                <w:b/>
                <w:bCs/>
                <w:iCs/>
                <w:sz w:val="24"/>
              </w:rPr>
              <w:t>、问：</w:t>
            </w:r>
            <w:r w:rsidR="00216D58" w:rsidRPr="00216D58">
              <w:rPr>
                <w:rFonts w:ascii="宋体" w:hAnsi="宋体" w:hint="eastAsia"/>
                <w:b/>
                <w:bCs/>
                <w:iCs/>
                <w:sz w:val="24"/>
              </w:rPr>
              <w:t>请问公司目前所处的行业地位？</w:t>
            </w:r>
          </w:p>
          <w:p w14:paraId="5C551481" w14:textId="614F011E" w:rsidR="00216D58" w:rsidRPr="00216D58" w:rsidRDefault="000C0D4A" w:rsidP="000C0D4A">
            <w:pPr>
              <w:spacing w:line="360" w:lineRule="auto"/>
              <w:rPr>
                <w:rFonts w:ascii="宋体" w:hAnsi="宋体"/>
                <w:bCs/>
                <w:iCs/>
                <w:sz w:val="24"/>
              </w:rPr>
            </w:pPr>
            <w:r>
              <w:rPr>
                <w:rFonts w:ascii="宋体" w:hAnsi="宋体" w:hint="eastAsia"/>
                <w:bCs/>
                <w:iCs/>
                <w:sz w:val="24"/>
              </w:rPr>
              <w:t xml:space="preserve">    </w:t>
            </w:r>
            <w:r w:rsidR="00912308" w:rsidRPr="00F70E26">
              <w:rPr>
                <w:rFonts w:ascii="宋体" w:hAnsi="宋体" w:hint="eastAsia"/>
                <w:bCs/>
                <w:iCs/>
                <w:sz w:val="24"/>
              </w:rPr>
              <w:t>答：</w:t>
            </w:r>
            <w:r w:rsidR="00216D58" w:rsidRPr="00216D58">
              <w:rPr>
                <w:rFonts w:ascii="宋体" w:hAnsi="宋体"/>
                <w:bCs/>
                <w:iCs/>
                <w:sz w:val="24"/>
              </w:rPr>
              <w:t>公司是全球领先的风电应用领域磁钢供应商，并且是国内新能源汽车、节能 变频空调领域的领先供应商，具有较强的市场竞争力</w:t>
            </w:r>
            <w:r w:rsidR="00216D58" w:rsidRPr="00216D58">
              <w:rPr>
                <w:rFonts w:ascii="宋体" w:hAnsi="宋体" w:hint="eastAsia"/>
                <w:bCs/>
                <w:iCs/>
                <w:sz w:val="24"/>
              </w:rPr>
              <w:t>：</w:t>
            </w:r>
          </w:p>
          <w:p w14:paraId="47008788" w14:textId="714E0551" w:rsidR="00216D58" w:rsidRPr="00216D58" w:rsidRDefault="00216D58" w:rsidP="00216D58">
            <w:pPr>
              <w:spacing w:line="360" w:lineRule="auto"/>
              <w:ind w:firstLine="480"/>
              <w:rPr>
                <w:rFonts w:ascii="宋体" w:hAnsi="宋体" w:hint="eastAsia"/>
                <w:bCs/>
                <w:iCs/>
                <w:sz w:val="24"/>
              </w:rPr>
            </w:pPr>
            <w:r w:rsidRPr="00216D58">
              <w:rPr>
                <w:rFonts w:ascii="宋体" w:hAnsi="宋体" w:hint="eastAsia"/>
                <w:bCs/>
                <w:iCs/>
                <w:sz w:val="24"/>
              </w:rPr>
              <w:t>（</w:t>
            </w:r>
            <w:r w:rsidRPr="00216D58">
              <w:rPr>
                <w:rFonts w:ascii="宋体" w:hAnsi="宋体"/>
                <w:bCs/>
                <w:iCs/>
                <w:sz w:val="24"/>
              </w:rPr>
              <w:t>1</w:t>
            </w:r>
            <w:r w:rsidRPr="00216D58">
              <w:rPr>
                <w:rFonts w:ascii="宋体" w:hAnsi="宋体" w:hint="eastAsia"/>
                <w:bCs/>
                <w:iCs/>
                <w:sz w:val="24"/>
              </w:rPr>
              <w:t>）公司是全球领先的风电应用领域磁钢供应商。公司风电领域的最终客户主要是金风科技和西门子歌美飒，其中金风科技是国内最大的掌握全部核心技术的永磁直驱风电机组制造企业，</w:t>
            </w:r>
            <w:r w:rsidR="00674D0A" w:rsidRPr="00674D0A">
              <w:rPr>
                <w:rFonts w:ascii="宋体" w:hAnsi="宋体"/>
                <w:bCs/>
                <w:iCs/>
                <w:sz w:val="24"/>
              </w:rPr>
              <w:t>西门子歌美飒是全球领先的风电整机制造商，</w:t>
            </w:r>
            <w:r w:rsidR="00674D0A">
              <w:rPr>
                <w:rFonts w:ascii="宋体" w:hAnsi="宋体" w:hint="eastAsia"/>
                <w:bCs/>
                <w:iCs/>
                <w:sz w:val="24"/>
              </w:rPr>
              <w:t>全球</w:t>
            </w:r>
            <w:bookmarkStart w:id="0" w:name="_GoBack"/>
            <w:bookmarkEnd w:id="0"/>
            <w:r w:rsidR="00674D0A" w:rsidRPr="00674D0A">
              <w:rPr>
                <w:rFonts w:ascii="宋体" w:hAnsi="宋体"/>
                <w:bCs/>
                <w:iCs/>
                <w:sz w:val="24"/>
              </w:rPr>
              <w:t>最大的海上风电整机制造商</w:t>
            </w:r>
            <w:r w:rsidR="00674D0A">
              <w:rPr>
                <w:rFonts w:ascii="宋体" w:hAnsi="宋体" w:hint="eastAsia"/>
                <w:bCs/>
                <w:iCs/>
                <w:sz w:val="24"/>
              </w:rPr>
              <w:t>。</w:t>
            </w:r>
          </w:p>
          <w:p w14:paraId="7A5C511B" w14:textId="77777777" w:rsidR="00216D58" w:rsidRPr="00216D58" w:rsidRDefault="00216D58" w:rsidP="00216D58">
            <w:pPr>
              <w:spacing w:line="360" w:lineRule="auto"/>
              <w:ind w:firstLine="480"/>
              <w:rPr>
                <w:rFonts w:ascii="宋体" w:hAnsi="宋体"/>
                <w:bCs/>
                <w:iCs/>
                <w:sz w:val="24"/>
              </w:rPr>
            </w:pPr>
            <w:r w:rsidRPr="00216D58">
              <w:rPr>
                <w:rFonts w:ascii="宋体" w:hAnsi="宋体" w:hint="eastAsia"/>
                <w:bCs/>
                <w:iCs/>
                <w:sz w:val="24"/>
              </w:rPr>
              <w:t>（</w:t>
            </w:r>
            <w:r w:rsidRPr="00216D58">
              <w:rPr>
                <w:rFonts w:ascii="宋体" w:hAnsi="宋体"/>
                <w:bCs/>
                <w:iCs/>
                <w:sz w:val="24"/>
              </w:rPr>
              <w:t>2</w:t>
            </w:r>
            <w:r w:rsidRPr="00216D58">
              <w:rPr>
                <w:rFonts w:ascii="宋体" w:hAnsi="宋体" w:hint="eastAsia"/>
                <w:bCs/>
                <w:iCs/>
                <w:sz w:val="24"/>
              </w:rPr>
              <w:t>）公司是国内新能源汽车、节能变频空调领域的领先供应商，在新能源汽车领域，公司是联合汽车电子有限公司、比亚迪等新能源汽车驱动电机的磁钢供应商。</w:t>
            </w:r>
            <w:r w:rsidRPr="00216D58">
              <w:rPr>
                <w:rFonts w:ascii="宋体" w:hAnsi="宋体"/>
                <w:bCs/>
                <w:iCs/>
                <w:sz w:val="24"/>
              </w:rPr>
              <w:t xml:space="preserve"> </w:t>
            </w:r>
            <w:r w:rsidRPr="00216D58">
              <w:rPr>
                <w:rFonts w:ascii="宋体" w:hAnsi="宋体" w:hint="eastAsia"/>
                <w:bCs/>
                <w:iCs/>
                <w:sz w:val="24"/>
              </w:rPr>
              <w:t>在节能变频空调领域，公司是三菱、美的、上海海立、格力等知名品牌的磁钢供应商。</w:t>
            </w:r>
          </w:p>
          <w:p w14:paraId="4EF16514" w14:textId="231FE2D2" w:rsidR="007A7AF0" w:rsidRDefault="00216D58" w:rsidP="000E4123">
            <w:pPr>
              <w:spacing w:line="360" w:lineRule="auto"/>
              <w:ind w:firstLine="480"/>
              <w:rPr>
                <w:rFonts w:ascii="宋体" w:hAnsi="宋体"/>
                <w:bCs/>
                <w:iCs/>
                <w:sz w:val="24"/>
              </w:rPr>
            </w:pPr>
            <w:r w:rsidRPr="00216D58">
              <w:rPr>
                <w:rFonts w:ascii="宋体" w:hAnsi="宋体" w:hint="eastAsia"/>
                <w:bCs/>
                <w:iCs/>
                <w:sz w:val="24"/>
              </w:rPr>
              <w:lastRenderedPageBreak/>
              <w:t>（</w:t>
            </w:r>
            <w:r w:rsidRPr="00216D58">
              <w:rPr>
                <w:rFonts w:ascii="宋体" w:hAnsi="宋体"/>
                <w:bCs/>
                <w:iCs/>
                <w:sz w:val="24"/>
              </w:rPr>
              <w:t>3</w:t>
            </w:r>
            <w:r w:rsidRPr="00216D58">
              <w:rPr>
                <w:rFonts w:ascii="宋体" w:hAnsi="宋体" w:hint="eastAsia"/>
                <w:bCs/>
                <w:iCs/>
                <w:sz w:val="24"/>
              </w:rPr>
              <w:t>）公司还积极布局节能电梯、机器人及智能制造等新能源及环保领域，已经成为这些领域重要的高性能磁钢供应商之一，具有较强的市场竞争力。</w:t>
            </w:r>
          </w:p>
          <w:p w14:paraId="753B821F" w14:textId="77777777" w:rsidR="00BF70C5" w:rsidRPr="00F70E26" w:rsidRDefault="00BF70C5" w:rsidP="000E4123">
            <w:pPr>
              <w:spacing w:line="360" w:lineRule="auto"/>
              <w:ind w:firstLine="480"/>
              <w:rPr>
                <w:rFonts w:ascii="宋体" w:hAnsi="宋体"/>
                <w:bCs/>
                <w:iCs/>
                <w:sz w:val="24"/>
              </w:rPr>
            </w:pPr>
          </w:p>
          <w:p w14:paraId="33AF8BF7" w14:textId="0993B90E" w:rsidR="00216D58" w:rsidRPr="00216D58" w:rsidRDefault="00216D58" w:rsidP="00216D58">
            <w:pPr>
              <w:spacing w:line="360" w:lineRule="auto"/>
              <w:rPr>
                <w:rFonts w:ascii="宋体" w:hAnsi="宋体"/>
                <w:b/>
                <w:bCs/>
                <w:iCs/>
                <w:sz w:val="24"/>
              </w:rPr>
            </w:pPr>
            <w:r>
              <w:rPr>
                <w:rFonts w:ascii="宋体" w:hAnsi="宋体" w:hint="eastAsia"/>
                <w:b/>
                <w:bCs/>
                <w:iCs/>
                <w:sz w:val="24"/>
              </w:rPr>
              <w:t>3、</w:t>
            </w:r>
            <w:r w:rsidRPr="00216D58">
              <w:rPr>
                <w:rFonts w:ascii="宋体" w:hAnsi="宋体" w:hint="eastAsia"/>
                <w:b/>
                <w:bCs/>
                <w:iCs/>
                <w:sz w:val="24"/>
              </w:rPr>
              <w:t>问：近期稀土原材料价格波动较大，</w:t>
            </w:r>
            <w:r>
              <w:rPr>
                <w:rFonts w:ascii="宋体" w:hAnsi="宋体" w:hint="eastAsia"/>
                <w:b/>
                <w:bCs/>
                <w:iCs/>
                <w:sz w:val="24"/>
              </w:rPr>
              <w:t>是否会对公司经营业绩产生影响，</w:t>
            </w:r>
            <w:r w:rsidRPr="00216D58">
              <w:rPr>
                <w:rFonts w:ascii="宋体" w:hAnsi="宋体" w:hint="eastAsia"/>
                <w:b/>
                <w:bCs/>
                <w:iCs/>
                <w:sz w:val="24"/>
              </w:rPr>
              <w:t>公司如何应对稀土原材料波动？</w:t>
            </w:r>
            <w:r w:rsidRPr="00216D58">
              <w:rPr>
                <w:rFonts w:ascii="宋体" w:hAnsi="宋体"/>
                <w:b/>
                <w:bCs/>
                <w:iCs/>
                <w:sz w:val="24"/>
              </w:rPr>
              <w:t xml:space="preserve"> </w:t>
            </w:r>
          </w:p>
          <w:p w14:paraId="088A5D2C" w14:textId="21730FEE" w:rsidR="00216D58" w:rsidRDefault="00216D58" w:rsidP="00216D58">
            <w:pPr>
              <w:spacing w:line="360" w:lineRule="auto"/>
              <w:rPr>
                <w:rFonts w:ascii="宋体" w:hAnsi="宋体"/>
                <w:bCs/>
                <w:iCs/>
                <w:sz w:val="24"/>
              </w:rPr>
            </w:pPr>
            <w:r w:rsidRPr="00216D58">
              <w:rPr>
                <w:rFonts w:ascii="宋体" w:hAnsi="宋体" w:hint="eastAsia"/>
                <w:bCs/>
                <w:iCs/>
                <w:sz w:val="24"/>
              </w:rPr>
              <w:t xml:space="preserve">   答：公司直接原材料成本占营业成本比重约</w:t>
            </w:r>
            <w:r w:rsidR="007A5B99">
              <w:rPr>
                <w:rFonts w:ascii="宋体" w:hAnsi="宋体" w:hint="eastAsia"/>
                <w:bCs/>
                <w:iCs/>
                <w:sz w:val="24"/>
              </w:rPr>
              <w:t>70</w:t>
            </w:r>
            <w:r w:rsidRPr="00216D58">
              <w:rPr>
                <w:rFonts w:ascii="宋体" w:hAnsi="宋体" w:hint="eastAsia"/>
                <w:bCs/>
                <w:iCs/>
                <w:sz w:val="24"/>
              </w:rPr>
              <w:t>%</w:t>
            </w:r>
            <w:r w:rsidR="007A5B99">
              <w:rPr>
                <w:rFonts w:ascii="宋体" w:hAnsi="宋体" w:hint="eastAsia"/>
                <w:bCs/>
                <w:iCs/>
                <w:sz w:val="24"/>
              </w:rPr>
              <w:t>左右</w:t>
            </w:r>
            <w:r w:rsidRPr="00216D58">
              <w:rPr>
                <w:rFonts w:ascii="宋体" w:hAnsi="宋体" w:hint="eastAsia"/>
                <w:bCs/>
                <w:iCs/>
                <w:sz w:val="24"/>
              </w:rPr>
              <w:t>，其中以稀土原材料为主</w:t>
            </w:r>
            <w:r>
              <w:rPr>
                <w:rFonts w:ascii="宋体" w:hAnsi="宋体" w:hint="eastAsia"/>
                <w:bCs/>
                <w:iCs/>
                <w:sz w:val="24"/>
              </w:rPr>
              <w:t>，稀土原材料价格的波动会对公司的毛利率产生一定影响</w:t>
            </w:r>
            <w:r w:rsidRPr="00216D58">
              <w:rPr>
                <w:rFonts w:ascii="宋体" w:hAnsi="宋体" w:hint="eastAsia"/>
                <w:bCs/>
                <w:iCs/>
                <w:sz w:val="24"/>
              </w:rPr>
              <w:t>。</w:t>
            </w:r>
          </w:p>
          <w:p w14:paraId="70994D22" w14:textId="2504B939" w:rsidR="00216D58" w:rsidRPr="00216D58" w:rsidRDefault="00EA0133" w:rsidP="00216D58">
            <w:pPr>
              <w:spacing w:line="360" w:lineRule="auto"/>
              <w:rPr>
                <w:rFonts w:ascii="宋体" w:hAnsi="宋体"/>
                <w:bCs/>
                <w:iCs/>
                <w:sz w:val="24"/>
              </w:rPr>
            </w:pPr>
            <w:r>
              <w:rPr>
                <w:rFonts w:ascii="宋体" w:hAnsi="宋体" w:hint="eastAsia"/>
                <w:bCs/>
                <w:iCs/>
                <w:sz w:val="24"/>
              </w:rPr>
              <w:t xml:space="preserve">    </w:t>
            </w:r>
            <w:r w:rsidR="00216D58">
              <w:rPr>
                <w:rFonts w:ascii="宋体" w:hAnsi="宋体" w:hint="eastAsia"/>
                <w:bCs/>
                <w:iCs/>
                <w:sz w:val="24"/>
              </w:rPr>
              <w:t>公司积极应对</w:t>
            </w:r>
            <w:r w:rsidR="00216D58" w:rsidRPr="00216D58">
              <w:rPr>
                <w:rFonts w:ascii="宋体" w:hAnsi="宋体" w:hint="eastAsia"/>
                <w:bCs/>
                <w:iCs/>
                <w:sz w:val="24"/>
              </w:rPr>
              <w:t>稀土原材料价格波动</w:t>
            </w:r>
            <w:r w:rsidR="00216D58">
              <w:rPr>
                <w:rFonts w:ascii="宋体" w:hAnsi="宋体" w:hint="eastAsia"/>
                <w:bCs/>
                <w:iCs/>
                <w:sz w:val="24"/>
              </w:rPr>
              <w:t>，</w:t>
            </w:r>
            <w:r w:rsidR="00216D58" w:rsidRPr="00216D58">
              <w:rPr>
                <w:rFonts w:ascii="宋体" w:hAnsi="宋体" w:hint="eastAsia"/>
                <w:bCs/>
                <w:iCs/>
                <w:sz w:val="24"/>
              </w:rPr>
              <w:t>具体措施包括：第一，公司主要采用以销定产的生产销售模式，根据在手订单情况提前采购稀土原材料，以降低稀土原材料价格波动对公司业绩的影响；第二，公司与部分主要客户形成一定的调价机制；第三，公司会依据上游原材料价格走势，采购足量的稀土原材料作为安全库存</w:t>
            </w:r>
            <w:r w:rsidR="00216D58" w:rsidRPr="00216D58">
              <w:rPr>
                <w:rFonts w:ascii="宋体" w:hAnsi="宋体"/>
                <w:bCs/>
                <w:iCs/>
                <w:sz w:val="24"/>
              </w:rPr>
              <w:t>；第四，公司通过产业链上下游资源整合，与赣州稀土集团有限公司</w:t>
            </w:r>
            <w:r w:rsidR="00216D58" w:rsidRPr="00216D58">
              <w:rPr>
                <w:rFonts w:ascii="宋体" w:hAnsi="宋体" w:hint="eastAsia"/>
                <w:bCs/>
                <w:iCs/>
                <w:sz w:val="24"/>
              </w:rPr>
              <w:t>等</w:t>
            </w:r>
            <w:r w:rsidR="00216D58" w:rsidRPr="00216D58">
              <w:rPr>
                <w:rFonts w:ascii="宋体" w:hAnsi="宋体"/>
                <w:bCs/>
                <w:iCs/>
                <w:sz w:val="24"/>
              </w:rPr>
              <w:t>建立了牢固的股权合作关系，以保证稀土原材料的长期稳定供应</w:t>
            </w:r>
            <w:r w:rsidR="00216D58" w:rsidRPr="00216D58">
              <w:rPr>
                <w:rFonts w:ascii="宋体" w:hAnsi="宋体" w:hint="eastAsia"/>
                <w:bCs/>
                <w:iCs/>
                <w:sz w:val="24"/>
              </w:rPr>
              <w:t>。</w:t>
            </w:r>
            <w:r w:rsidR="00216D58" w:rsidRPr="00216D58">
              <w:rPr>
                <w:rFonts w:ascii="宋体" w:hAnsi="宋体"/>
                <w:bCs/>
                <w:iCs/>
                <w:sz w:val="24"/>
              </w:rPr>
              <w:t xml:space="preserve"> </w:t>
            </w:r>
          </w:p>
          <w:p w14:paraId="7F8BDD23" w14:textId="77777777" w:rsidR="00216D58" w:rsidRPr="00F70E26" w:rsidRDefault="00216D58" w:rsidP="00F70E26">
            <w:pPr>
              <w:spacing w:line="360" w:lineRule="auto"/>
              <w:rPr>
                <w:rFonts w:ascii="宋体" w:hAnsi="宋体"/>
                <w:bCs/>
                <w:iCs/>
                <w:sz w:val="24"/>
              </w:rPr>
            </w:pPr>
          </w:p>
          <w:p w14:paraId="26EC4CBB" w14:textId="2DD688E9" w:rsidR="00734873" w:rsidRPr="00F70E26" w:rsidRDefault="00EA0133" w:rsidP="00F70E26">
            <w:pPr>
              <w:spacing w:line="360" w:lineRule="auto"/>
              <w:rPr>
                <w:rFonts w:ascii="宋体" w:hAnsi="宋体"/>
                <w:b/>
                <w:bCs/>
                <w:iCs/>
                <w:sz w:val="24"/>
              </w:rPr>
            </w:pPr>
            <w:r>
              <w:rPr>
                <w:rFonts w:ascii="宋体" w:hAnsi="宋体" w:hint="eastAsia"/>
                <w:b/>
                <w:bCs/>
                <w:iCs/>
                <w:sz w:val="24"/>
              </w:rPr>
              <w:t>4</w:t>
            </w:r>
            <w:r w:rsidR="00734873" w:rsidRPr="00F70E26">
              <w:rPr>
                <w:rFonts w:ascii="宋体" w:hAnsi="宋体" w:hint="eastAsia"/>
                <w:b/>
                <w:bCs/>
                <w:iCs/>
                <w:sz w:val="24"/>
              </w:rPr>
              <w:t>、问：</w:t>
            </w:r>
            <w:r w:rsidR="00813226">
              <w:rPr>
                <w:rFonts w:ascii="宋体" w:hAnsi="宋体" w:hint="eastAsia"/>
                <w:b/>
                <w:bCs/>
                <w:iCs/>
                <w:sz w:val="24"/>
              </w:rPr>
              <w:t>请问贵公司是如何保持并提升毛利率水平的</w:t>
            </w:r>
            <w:r w:rsidR="00F70E26" w:rsidRPr="00F70E26">
              <w:rPr>
                <w:rFonts w:ascii="宋体" w:hAnsi="宋体" w:hint="eastAsia"/>
                <w:b/>
                <w:bCs/>
                <w:iCs/>
                <w:sz w:val="24"/>
              </w:rPr>
              <w:t>？</w:t>
            </w:r>
          </w:p>
          <w:p w14:paraId="08CCC49D" w14:textId="39259F45" w:rsidR="00F57D63" w:rsidRDefault="00734873" w:rsidP="006224F2">
            <w:pPr>
              <w:spacing w:line="360" w:lineRule="auto"/>
              <w:rPr>
                <w:rFonts w:ascii="宋体" w:hAnsi="宋体"/>
                <w:bCs/>
                <w:iCs/>
                <w:sz w:val="24"/>
              </w:rPr>
            </w:pPr>
            <w:r w:rsidRPr="00F70E26">
              <w:rPr>
                <w:rFonts w:ascii="宋体" w:hAnsi="宋体" w:hint="eastAsia"/>
                <w:bCs/>
                <w:iCs/>
                <w:sz w:val="24"/>
              </w:rPr>
              <w:t xml:space="preserve">   答：</w:t>
            </w:r>
            <w:r w:rsidR="00813226">
              <w:rPr>
                <w:rFonts w:ascii="宋体" w:hAnsi="宋体" w:hint="eastAsia"/>
                <w:bCs/>
                <w:iCs/>
                <w:sz w:val="24"/>
              </w:rPr>
              <w:t>毛利率的水平最终呈现是多方面努力的结果：首先，稀土原材料价格占总营业成本比重大，公司通过</w:t>
            </w:r>
            <w:r w:rsidR="00997DD6">
              <w:rPr>
                <w:rFonts w:ascii="宋体" w:hAnsi="宋体" w:hint="eastAsia"/>
                <w:bCs/>
                <w:iCs/>
                <w:sz w:val="24"/>
              </w:rPr>
              <w:t>问题2中所</w:t>
            </w:r>
            <w:r w:rsidR="00813226">
              <w:rPr>
                <w:rFonts w:ascii="宋体" w:hAnsi="宋体" w:hint="eastAsia"/>
                <w:bCs/>
                <w:iCs/>
                <w:sz w:val="24"/>
              </w:rPr>
              <w:t>述</w:t>
            </w:r>
            <w:r w:rsidR="00997DD6">
              <w:rPr>
                <w:rFonts w:ascii="宋体" w:hAnsi="宋体" w:hint="eastAsia"/>
                <w:bCs/>
                <w:iCs/>
                <w:sz w:val="24"/>
              </w:rPr>
              <w:t>的</w:t>
            </w:r>
            <w:r w:rsidR="00813226">
              <w:rPr>
                <w:rFonts w:ascii="宋体" w:hAnsi="宋体" w:hint="eastAsia"/>
                <w:bCs/>
                <w:iCs/>
                <w:sz w:val="24"/>
              </w:rPr>
              <w:t>几个方面</w:t>
            </w:r>
            <w:r w:rsidR="00997DD6">
              <w:rPr>
                <w:rFonts w:ascii="宋体" w:hAnsi="宋体" w:hint="eastAsia"/>
                <w:bCs/>
                <w:iCs/>
                <w:sz w:val="24"/>
              </w:rPr>
              <w:t>积极做好</w:t>
            </w:r>
            <w:r w:rsidR="00943ACD">
              <w:rPr>
                <w:rFonts w:ascii="宋体" w:hAnsi="宋体" w:hint="eastAsia"/>
                <w:bCs/>
                <w:iCs/>
                <w:sz w:val="24"/>
              </w:rPr>
              <w:t>稀土</w:t>
            </w:r>
            <w:r w:rsidR="00997DD6">
              <w:rPr>
                <w:rFonts w:ascii="宋体" w:hAnsi="宋体" w:hint="eastAsia"/>
                <w:bCs/>
                <w:iCs/>
                <w:sz w:val="24"/>
              </w:rPr>
              <w:t>原材料的库存</w:t>
            </w:r>
            <w:r w:rsidR="00943ACD">
              <w:rPr>
                <w:rFonts w:ascii="宋体" w:hAnsi="宋体" w:hint="eastAsia"/>
                <w:bCs/>
                <w:iCs/>
                <w:sz w:val="24"/>
              </w:rPr>
              <w:t>储备</w:t>
            </w:r>
            <w:r w:rsidR="00997DD6">
              <w:rPr>
                <w:rFonts w:ascii="宋体" w:hAnsi="宋体" w:hint="eastAsia"/>
                <w:bCs/>
                <w:iCs/>
                <w:sz w:val="24"/>
              </w:rPr>
              <w:t>及战略调整，从而降低</w:t>
            </w:r>
            <w:r w:rsidR="00943ACD">
              <w:rPr>
                <w:rFonts w:ascii="宋体" w:hAnsi="宋体" w:hint="eastAsia"/>
                <w:bCs/>
                <w:iCs/>
                <w:sz w:val="24"/>
              </w:rPr>
              <w:t>稀土</w:t>
            </w:r>
            <w:r w:rsidR="00997DD6">
              <w:rPr>
                <w:rFonts w:ascii="宋体" w:hAnsi="宋体" w:hint="eastAsia"/>
                <w:bCs/>
                <w:iCs/>
                <w:sz w:val="24"/>
              </w:rPr>
              <w:t>原材料价格波动所带来的影响；第二，不断努力改进公司的产品配方，运用公司自主研发的</w:t>
            </w:r>
            <w:r w:rsidR="00616605">
              <w:rPr>
                <w:rFonts w:ascii="宋体" w:hAnsi="宋体" w:hint="eastAsia"/>
                <w:bCs/>
                <w:iCs/>
                <w:sz w:val="24"/>
              </w:rPr>
              <w:t>晶界渗透</w:t>
            </w:r>
            <w:r w:rsidR="00813226">
              <w:rPr>
                <w:rFonts w:ascii="宋体" w:hAnsi="宋体" w:hint="eastAsia"/>
                <w:bCs/>
                <w:iCs/>
                <w:sz w:val="24"/>
              </w:rPr>
              <w:t>技术</w:t>
            </w:r>
            <w:r w:rsidR="007A7AF0">
              <w:rPr>
                <w:rFonts w:ascii="宋体" w:hAnsi="宋体" w:hint="eastAsia"/>
                <w:bCs/>
                <w:iCs/>
                <w:sz w:val="24"/>
              </w:rPr>
              <w:t>，在保持最终产品性能及质量不变的前提下，降低中重稀土的使用量；第三，严格把关</w:t>
            </w:r>
            <w:r w:rsidR="00997DD6">
              <w:rPr>
                <w:rFonts w:ascii="宋体" w:hAnsi="宋体" w:hint="eastAsia"/>
                <w:bCs/>
                <w:iCs/>
                <w:sz w:val="24"/>
              </w:rPr>
              <w:t>及</w:t>
            </w:r>
            <w:r w:rsidR="007A7AF0">
              <w:rPr>
                <w:rFonts w:ascii="宋体" w:hAnsi="宋体" w:hint="eastAsia"/>
                <w:bCs/>
                <w:iCs/>
                <w:sz w:val="24"/>
              </w:rPr>
              <w:t>控制产品生产的每一道工序和环节，不断提高每一道工序的</w:t>
            </w:r>
            <w:r w:rsidR="00C21D7C">
              <w:rPr>
                <w:rFonts w:ascii="宋体" w:hAnsi="宋体" w:hint="eastAsia"/>
                <w:bCs/>
                <w:iCs/>
                <w:sz w:val="24"/>
              </w:rPr>
              <w:t>生产效率</w:t>
            </w:r>
            <w:r w:rsidR="007A7AF0">
              <w:rPr>
                <w:rFonts w:ascii="宋体" w:hAnsi="宋体" w:hint="eastAsia"/>
                <w:bCs/>
                <w:iCs/>
                <w:sz w:val="24"/>
              </w:rPr>
              <w:t>和产品的合格率</w:t>
            </w:r>
            <w:r w:rsidR="00997DD6">
              <w:rPr>
                <w:rFonts w:ascii="宋体" w:hAnsi="宋体" w:hint="eastAsia"/>
                <w:bCs/>
                <w:iCs/>
                <w:sz w:val="24"/>
              </w:rPr>
              <w:t>，力求精益求精</w:t>
            </w:r>
            <w:r w:rsidR="007A7AF0">
              <w:rPr>
                <w:rFonts w:ascii="宋体" w:hAnsi="宋体" w:hint="eastAsia"/>
                <w:bCs/>
                <w:iCs/>
                <w:sz w:val="24"/>
              </w:rPr>
              <w:t>。</w:t>
            </w:r>
            <w:r w:rsidR="00997DD6">
              <w:rPr>
                <w:rFonts w:ascii="宋体" w:hAnsi="宋体" w:hint="eastAsia"/>
                <w:bCs/>
                <w:iCs/>
                <w:sz w:val="24"/>
              </w:rPr>
              <w:t>通过在这几个方面的努力，</w:t>
            </w:r>
            <w:r w:rsidR="007A7AF0">
              <w:rPr>
                <w:rFonts w:ascii="宋体" w:hAnsi="宋体" w:hint="eastAsia"/>
                <w:bCs/>
                <w:iCs/>
                <w:sz w:val="24"/>
              </w:rPr>
              <w:t>从整体上降低生产成本，提高公司的毛利率</w:t>
            </w:r>
            <w:r w:rsidR="00943ACD">
              <w:rPr>
                <w:rFonts w:ascii="宋体" w:hAnsi="宋体" w:hint="eastAsia"/>
                <w:bCs/>
                <w:iCs/>
                <w:sz w:val="24"/>
              </w:rPr>
              <w:t>水平</w:t>
            </w:r>
            <w:r w:rsidR="007A7AF0">
              <w:rPr>
                <w:rFonts w:ascii="宋体" w:hAnsi="宋体" w:hint="eastAsia"/>
                <w:bCs/>
                <w:iCs/>
                <w:sz w:val="24"/>
              </w:rPr>
              <w:t>。</w:t>
            </w:r>
          </w:p>
          <w:p w14:paraId="0D754162" w14:textId="77777777" w:rsidR="00C401E0" w:rsidRDefault="00C401E0" w:rsidP="006224F2">
            <w:pPr>
              <w:spacing w:line="360" w:lineRule="auto"/>
              <w:rPr>
                <w:rFonts w:ascii="宋体" w:hAnsi="宋体"/>
                <w:bCs/>
                <w:iCs/>
                <w:sz w:val="24"/>
              </w:rPr>
            </w:pPr>
          </w:p>
          <w:p w14:paraId="22C13234" w14:textId="77777777" w:rsidR="006224F2" w:rsidRPr="00F70E26" w:rsidRDefault="006224F2" w:rsidP="006224F2">
            <w:pPr>
              <w:spacing w:line="360" w:lineRule="auto"/>
              <w:rPr>
                <w:rFonts w:ascii="宋体" w:hAnsi="宋体"/>
                <w:bCs/>
                <w:iCs/>
                <w:sz w:val="24"/>
                <w:highlight w:val="yellow"/>
              </w:rPr>
            </w:pPr>
          </w:p>
          <w:p w14:paraId="3892E63E" w14:textId="77777777" w:rsidR="00757AA8" w:rsidRPr="00A2475C" w:rsidRDefault="00A019CE" w:rsidP="00F70E26">
            <w:pPr>
              <w:spacing w:line="360" w:lineRule="auto"/>
              <w:ind w:firstLineChars="200" w:firstLine="480"/>
              <w:rPr>
                <w:rFonts w:ascii="宋体" w:hAnsi="宋体"/>
                <w:bCs/>
                <w:iCs/>
                <w:sz w:val="24"/>
                <w:highlight w:val="yellow"/>
              </w:rPr>
            </w:pPr>
            <w:r w:rsidRPr="00F70E26">
              <w:rPr>
                <w:rFonts w:hAnsi="宋体"/>
                <w:sz w:val="24"/>
              </w:rPr>
              <w:t>接待过程中，公司与投资者进行了充分的交流与沟通，并严格按照公司《</w:t>
            </w:r>
            <w:r w:rsidRPr="00F70E26">
              <w:rPr>
                <w:rFonts w:hAnsi="宋体" w:hint="eastAsia"/>
                <w:sz w:val="24"/>
              </w:rPr>
              <w:t>信息披露管理制度</w:t>
            </w:r>
            <w:r w:rsidRPr="00F70E26">
              <w:rPr>
                <w:rFonts w:hAnsi="宋体"/>
                <w:sz w:val="24"/>
              </w:rPr>
              <w:t>》等规定，保证信息披露的真实、准确、完整、及时、公平。没有出现未公开重大信息泄露等情况</w:t>
            </w:r>
            <w:r w:rsidRPr="00F70E26">
              <w:rPr>
                <w:rFonts w:hAnsi="宋体"/>
                <w:bCs/>
                <w:iCs/>
                <w:sz w:val="24"/>
              </w:rPr>
              <w:t>，同时已按深圳证券交易所要求签署调研《承诺书》。</w:t>
            </w:r>
          </w:p>
        </w:tc>
      </w:tr>
      <w:tr w:rsidR="003C79F7" w:rsidRPr="00A2475C" w14:paraId="238BA0C8" w14:textId="77777777" w:rsidTr="0001300C">
        <w:trPr>
          <w:trHeight w:val="692"/>
        </w:trPr>
        <w:tc>
          <w:tcPr>
            <w:tcW w:w="1668" w:type="dxa"/>
            <w:tcBorders>
              <w:top w:val="single" w:sz="4" w:space="0" w:color="auto"/>
              <w:left w:val="single" w:sz="4" w:space="0" w:color="auto"/>
              <w:bottom w:val="single" w:sz="4" w:space="0" w:color="auto"/>
              <w:right w:val="single" w:sz="4" w:space="0" w:color="auto"/>
            </w:tcBorders>
            <w:vAlign w:val="center"/>
          </w:tcPr>
          <w:p w14:paraId="34B96A6C"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lastRenderedPageBreak/>
              <w:t>附件清单（如有）</w:t>
            </w:r>
          </w:p>
        </w:tc>
        <w:tc>
          <w:tcPr>
            <w:tcW w:w="6945" w:type="dxa"/>
            <w:tcBorders>
              <w:top w:val="single" w:sz="4" w:space="0" w:color="auto"/>
              <w:left w:val="single" w:sz="4" w:space="0" w:color="auto"/>
              <w:bottom w:val="single" w:sz="4" w:space="0" w:color="auto"/>
              <w:right w:val="single" w:sz="4" w:space="0" w:color="auto"/>
            </w:tcBorders>
            <w:vAlign w:val="center"/>
          </w:tcPr>
          <w:p w14:paraId="4834902B" w14:textId="77777777" w:rsidR="003C79F7" w:rsidRPr="007B3E43" w:rsidRDefault="00671075" w:rsidP="0001300C">
            <w:pPr>
              <w:spacing w:line="480" w:lineRule="atLeast"/>
              <w:jc w:val="left"/>
              <w:rPr>
                <w:rFonts w:ascii="宋体" w:hAnsi="宋体"/>
                <w:bCs/>
                <w:iCs/>
                <w:color w:val="000000"/>
                <w:sz w:val="24"/>
              </w:rPr>
            </w:pPr>
            <w:r w:rsidRPr="007B3E43">
              <w:rPr>
                <w:rFonts w:ascii="宋体" w:hAnsi="宋体" w:hint="eastAsia"/>
                <w:bCs/>
                <w:iCs/>
                <w:color w:val="000000"/>
                <w:sz w:val="24"/>
              </w:rPr>
              <w:t>无</w:t>
            </w:r>
          </w:p>
        </w:tc>
      </w:tr>
      <w:tr w:rsidR="003C79F7" w14:paraId="2DC7B34D" w14:textId="77777777" w:rsidTr="00741191">
        <w:trPr>
          <w:trHeight w:val="546"/>
        </w:trPr>
        <w:tc>
          <w:tcPr>
            <w:tcW w:w="1668" w:type="dxa"/>
            <w:tcBorders>
              <w:top w:val="single" w:sz="4" w:space="0" w:color="auto"/>
              <w:left w:val="single" w:sz="4" w:space="0" w:color="auto"/>
              <w:bottom w:val="single" w:sz="4" w:space="0" w:color="auto"/>
              <w:right w:val="single" w:sz="4" w:space="0" w:color="auto"/>
            </w:tcBorders>
            <w:vAlign w:val="center"/>
          </w:tcPr>
          <w:p w14:paraId="3EA3E65B" w14:textId="77777777" w:rsidR="003C79F7" w:rsidRPr="007B3E43" w:rsidRDefault="003C79F7" w:rsidP="00E257B9">
            <w:pPr>
              <w:spacing w:line="480" w:lineRule="atLeast"/>
              <w:rPr>
                <w:rFonts w:ascii="宋体" w:hAnsi="宋体"/>
                <w:bCs/>
                <w:iCs/>
                <w:color w:val="000000"/>
                <w:sz w:val="24"/>
              </w:rPr>
            </w:pPr>
            <w:r w:rsidRPr="007B3E43">
              <w:rPr>
                <w:rFonts w:ascii="宋体" w:hAnsi="宋体" w:hint="eastAsia"/>
                <w:bCs/>
                <w:iCs/>
                <w:color w:val="000000"/>
                <w:sz w:val="24"/>
              </w:rPr>
              <w:t>日期</w:t>
            </w:r>
          </w:p>
        </w:tc>
        <w:tc>
          <w:tcPr>
            <w:tcW w:w="6945" w:type="dxa"/>
            <w:tcBorders>
              <w:top w:val="single" w:sz="4" w:space="0" w:color="auto"/>
              <w:left w:val="single" w:sz="4" w:space="0" w:color="auto"/>
              <w:bottom w:val="single" w:sz="4" w:space="0" w:color="auto"/>
              <w:right w:val="single" w:sz="4" w:space="0" w:color="auto"/>
            </w:tcBorders>
          </w:tcPr>
          <w:p w14:paraId="30C918C3" w14:textId="7DFE6074" w:rsidR="003C79F7" w:rsidRPr="007B3E43" w:rsidRDefault="00255774" w:rsidP="00757AA8">
            <w:pPr>
              <w:spacing w:line="480" w:lineRule="atLeast"/>
              <w:rPr>
                <w:rFonts w:ascii="宋体" w:hAnsi="宋体"/>
                <w:bCs/>
                <w:iCs/>
                <w:color w:val="000000"/>
                <w:sz w:val="24"/>
              </w:rPr>
            </w:pPr>
            <w:r w:rsidRPr="007B3E43">
              <w:rPr>
                <w:rFonts w:ascii="宋体" w:hAnsi="宋体" w:hint="eastAsia"/>
                <w:bCs/>
                <w:iCs/>
                <w:color w:val="000000"/>
                <w:sz w:val="24"/>
              </w:rPr>
              <w:t>201</w:t>
            </w:r>
            <w:r w:rsidR="006B2414">
              <w:rPr>
                <w:rFonts w:ascii="宋体" w:hAnsi="宋体" w:hint="eastAsia"/>
                <w:bCs/>
                <w:iCs/>
                <w:color w:val="000000"/>
                <w:sz w:val="24"/>
              </w:rPr>
              <w:t>9</w:t>
            </w:r>
            <w:r w:rsidRPr="007B3E43">
              <w:rPr>
                <w:rFonts w:ascii="宋体" w:hAnsi="宋体" w:hint="eastAsia"/>
                <w:bCs/>
                <w:iCs/>
                <w:color w:val="000000"/>
                <w:sz w:val="24"/>
              </w:rPr>
              <w:t>年</w:t>
            </w:r>
            <w:r w:rsidR="007A5B99">
              <w:rPr>
                <w:rFonts w:ascii="宋体" w:hAnsi="宋体" w:hint="eastAsia"/>
                <w:bCs/>
                <w:iCs/>
                <w:color w:val="000000"/>
                <w:sz w:val="24"/>
              </w:rPr>
              <w:t>08</w:t>
            </w:r>
            <w:r w:rsidRPr="007B3E43">
              <w:rPr>
                <w:rFonts w:ascii="宋体" w:hAnsi="宋体" w:hint="eastAsia"/>
                <w:bCs/>
                <w:iCs/>
                <w:color w:val="000000"/>
                <w:sz w:val="24"/>
              </w:rPr>
              <w:t>月</w:t>
            </w:r>
            <w:r w:rsidR="007A5B99">
              <w:rPr>
                <w:rFonts w:ascii="宋体" w:hAnsi="宋体" w:hint="eastAsia"/>
                <w:bCs/>
                <w:iCs/>
                <w:color w:val="000000"/>
                <w:sz w:val="24"/>
              </w:rPr>
              <w:t>06</w:t>
            </w:r>
            <w:r w:rsidRPr="007B3E43">
              <w:rPr>
                <w:rFonts w:ascii="宋体" w:hAnsi="宋体" w:hint="eastAsia"/>
                <w:bCs/>
                <w:iCs/>
                <w:color w:val="000000"/>
                <w:sz w:val="24"/>
              </w:rPr>
              <w:t>日</w:t>
            </w:r>
          </w:p>
        </w:tc>
      </w:tr>
    </w:tbl>
    <w:p w14:paraId="61366F3B" w14:textId="77777777" w:rsidR="003C79F7" w:rsidRDefault="003C79F7" w:rsidP="00D4715F">
      <w:pPr>
        <w:autoSpaceDE w:val="0"/>
        <w:autoSpaceDN w:val="0"/>
        <w:adjustRightInd w:val="0"/>
        <w:spacing w:line="20" w:lineRule="exact"/>
        <w:jc w:val="left"/>
        <w:rPr>
          <w:rFonts w:ascii="宋体" w:hAnsi="Times New Roman" w:cs="宋体"/>
          <w:color w:val="000000"/>
          <w:kern w:val="0"/>
          <w:sz w:val="24"/>
          <w:szCs w:val="24"/>
        </w:rPr>
      </w:pPr>
    </w:p>
    <w:sectPr w:rsidR="003C79F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52C64C" w14:textId="77777777" w:rsidR="00214BC4" w:rsidRDefault="00214BC4" w:rsidP="0033399D">
      <w:r>
        <w:separator/>
      </w:r>
    </w:p>
  </w:endnote>
  <w:endnote w:type="continuationSeparator" w:id="0">
    <w:p w14:paraId="3DDF0041" w14:textId="77777777" w:rsidR="00214BC4" w:rsidRDefault="00214BC4" w:rsidP="0033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宋体">
    <w:panose1 w:val="02010600030101010101"/>
    <w:charset w:val="50"/>
    <w:family w:val="auto"/>
    <w:pitch w:val="variable"/>
    <w:sig w:usb0="00000003" w:usb1="288F0000" w:usb2="00000016" w:usb3="00000000" w:csb0="0004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1E4C48" w14:textId="77777777" w:rsidR="00214BC4" w:rsidRDefault="00214BC4" w:rsidP="0033399D">
      <w:r>
        <w:separator/>
      </w:r>
    </w:p>
  </w:footnote>
  <w:footnote w:type="continuationSeparator" w:id="0">
    <w:p w14:paraId="0192A0C4" w14:textId="77777777" w:rsidR="00214BC4" w:rsidRDefault="00214BC4" w:rsidP="003339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56E1574"/>
    <w:multiLevelType w:val="hybridMultilevel"/>
    <w:tmpl w:val="8BE076F4"/>
    <w:lvl w:ilvl="0" w:tplc="74C8953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D710713"/>
    <w:multiLevelType w:val="hybridMultilevel"/>
    <w:tmpl w:val="984894DA"/>
    <w:lvl w:ilvl="0" w:tplc="712ADB6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A801955"/>
    <w:multiLevelType w:val="hybridMultilevel"/>
    <w:tmpl w:val="F9E441C2"/>
    <w:lvl w:ilvl="0" w:tplc="7E9E0A9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EE0"/>
    <w:rsid w:val="000029CA"/>
    <w:rsid w:val="00012A24"/>
    <w:rsid w:val="0001300C"/>
    <w:rsid w:val="00013ABC"/>
    <w:rsid w:val="00020ECD"/>
    <w:rsid w:val="000322B0"/>
    <w:rsid w:val="00033421"/>
    <w:rsid w:val="00036E23"/>
    <w:rsid w:val="000426E2"/>
    <w:rsid w:val="00046305"/>
    <w:rsid w:val="00047A32"/>
    <w:rsid w:val="00061D01"/>
    <w:rsid w:val="00064ABC"/>
    <w:rsid w:val="00071D74"/>
    <w:rsid w:val="00074D9A"/>
    <w:rsid w:val="00081694"/>
    <w:rsid w:val="00085692"/>
    <w:rsid w:val="00086A84"/>
    <w:rsid w:val="00093CD9"/>
    <w:rsid w:val="00095145"/>
    <w:rsid w:val="000B5A21"/>
    <w:rsid w:val="000C0D4A"/>
    <w:rsid w:val="000C5FF7"/>
    <w:rsid w:val="000E4123"/>
    <w:rsid w:val="000F0776"/>
    <w:rsid w:val="000F2F2E"/>
    <w:rsid w:val="000F3980"/>
    <w:rsid w:val="000F7A10"/>
    <w:rsid w:val="000F7C12"/>
    <w:rsid w:val="00123B96"/>
    <w:rsid w:val="00123DF7"/>
    <w:rsid w:val="00156C68"/>
    <w:rsid w:val="001570B6"/>
    <w:rsid w:val="00163E90"/>
    <w:rsid w:val="00166D05"/>
    <w:rsid w:val="00167E0F"/>
    <w:rsid w:val="0017206C"/>
    <w:rsid w:val="00173678"/>
    <w:rsid w:val="001743D4"/>
    <w:rsid w:val="00184289"/>
    <w:rsid w:val="00191073"/>
    <w:rsid w:val="001A3688"/>
    <w:rsid w:val="001D5672"/>
    <w:rsid w:val="001D6A0B"/>
    <w:rsid w:val="001D6F47"/>
    <w:rsid w:val="001E3C96"/>
    <w:rsid w:val="001E4A16"/>
    <w:rsid w:val="001E67A4"/>
    <w:rsid w:val="001F3F14"/>
    <w:rsid w:val="00214BC4"/>
    <w:rsid w:val="00216D58"/>
    <w:rsid w:val="002211E9"/>
    <w:rsid w:val="002256B9"/>
    <w:rsid w:val="00233849"/>
    <w:rsid w:val="002459E1"/>
    <w:rsid w:val="00255774"/>
    <w:rsid w:val="002559AD"/>
    <w:rsid w:val="0025699F"/>
    <w:rsid w:val="002705B0"/>
    <w:rsid w:val="002718A9"/>
    <w:rsid w:val="002718F9"/>
    <w:rsid w:val="00284A5F"/>
    <w:rsid w:val="00292FBA"/>
    <w:rsid w:val="002A4E48"/>
    <w:rsid w:val="002A7701"/>
    <w:rsid w:val="002D0601"/>
    <w:rsid w:val="002D240C"/>
    <w:rsid w:val="002E185B"/>
    <w:rsid w:val="002E3ABD"/>
    <w:rsid w:val="002F6CD2"/>
    <w:rsid w:val="00300472"/>
    <w:rsid w:val="00327575"/>
    <w:rsid w:val="00330AE5"/>
    <w:rsid w:val="00331D39"/>
    <w:rsid w:val="00331DE1"/>
    <w:rsid w:val="0033399D"/>
    <w:rsid w:val="0033755D"/>
    <w:rsid w:val="003450C4"/>
    <w:rsid w:val="00350A61"/>
    <w:rsid w:val="00351E99"/>
    <w:rsid w:val="003619EE"/>
    <w:rsid w:val="00371D20"/>
    <w:rsid w:val="003762E4"/>
    <w:rsid w:val="00392B14"/>
    <w:rsid w:val="003A0989"/>
    <w:rsid w:val="003A43E8"/>
    <w:rsid w:val="003B14D9"/>
    <w:rsid w:val="003B165F"/>
    <w:rsid w:val="003B2669"/>
    <w:rsid w:val="003B3FF0"/>
    <w:rsid w:val="003B596E"/>
    <w:rsid w:val="003C07CE"/>
    <w:rsid w:val="003C1241"/>
    <w:rsid w:val="003C2C02"/>
    <w:rsid w:val="003C477B"/>
    <w:rsid w:val="003C5EDE"/>
    <w:rsid w:val="003C6B0F"/>
    <w:rsid w:val="003C79F7"/>
    <w:rsid w:val="003D6292"/>
    <w:rsid w:val="003E02FE"/>
    <w:rsid w:val="004067C8"/>
    <w:rsid w:val="00407B02"/>
    <w:rsid w:val="00411647"/>
    <w:rsid w:val="00413DDB"/>
    <w:rsid w:val="00416414"/>
    <w:rsid w:val="00417CDD"/>
    <w:rsid w:val="00421912"/>
    <w:rsid w:val="0042369B"/>
    <w:rsid w:val="00431FC2"/>
    <w:rsid w:val="00450E74"/>
    <w:rsid w:val="00455FAF"/>
    <w:rsid w:val="0047316C"/>
    <w:rsid w:val="00474310"/>
    <w:rsid w:val="00474E13"/>
    <w:rsid w:val="00480C8E"/>
    <w:rsid w:val="004811DE"/>
    <w:rsid w:val="00483349"/>
    <w:rsid w:val="00496FE8"/>
    <w:rsid w:val="0049719F"/>
    <w:rsid w:val="004A42AF"/>
    <w:rsid w:val="004B2A58"/>
    <w:rsid w:val="004B3868"/>
    <w:rsid w:val="004B39FF"/>
    <w:rsid w:val="004B5C47"/>
    <w:rsid w:val="004C077D"/>
    <w:rsid w:val="004C3030"/>
    <w:rsid w:val="004C5145"/>
    <w:rsid w:val="004D1D5E"/>
    <w:rsid w:val="004D3DF9"/>
    <w:rsid w:val="004E10E0"/>
    <w:rsid w:val="004E77DF"/>
    <w:rsid w:val="004F2148"/>
    <w:rsid w:val="004F64A3"/>
    <w:rsid w:val="0050466D"/>
    <w:rsid w:val="005102F3"/>
    <w:rsid w:val="00511D13"/>
    <w:rsid w:val="00516294"/>
    <w:rsid w:val="00517055"/>
    <w:rsid w:val="005216B8"/>
    <w:rsid w:val="00523838"/>
    <w:rsid w:val="005254F8"/>
    <w:rsid w:val="00536428"/>
    <w:rsid w:val="005442C0"/>
    <w:rsid w:val="00553D83"/>
    <w:rsid w:val="00554F03"/>
    <w:rsid w:val="00557227"/>
    <w:rsid w:val="005636C9"/>
    <w:rsid w:val="00566589"/>
    <w:rsid w:val="00567682"/>
    <w:rsid w:val="0058349D"/>
    <w:rsid w:val="00584F6B"/>
    <w:rsid w:val="0058561C"/>
    <w:rsid w:val="00593C73"/>
    <w:rsid w:val="00595C77"/>
    <w:rsid w:val="005960AD"/>
    <w:rsid w:val="005968A5"/>
    <w:rsid w:val="00597225"/>
    <w:rsid w:val="005B402F"/>
    <w:rsid w:val="005B44D9"/>
    <w:rsid w:val="005C20D1"/>
    <w:rsid w:val="005C2C0C"/>
    <w:rsid w:val="005C485C"/>
    <w:rsid w:val="005D218F"/>
    <w:rsid w:val="005F0C78"/>
    <w:rsid w:val="005F638B"/>
    <w:rsid w:val="00607D10"/>
    <w:rsid w:val="00612A2C"/>
    <w:rsid w:val="00613D63"/>
    <w:rsid w:val="00616605"/>
    <w:rsid w:val="00616862"/>
    <w:rsid w:val="006224F2"/>
    <w:rsid w:val="006234BA"/>
    <w:rsid w:val="006305B7"/>
    <w:rsid w:val="006418E8"/>
    <w:rsid w:val="0066495B"/>
    <w:rsid w:val="006661DC"/>
    <w:rsid w:val="006700C9"/>
    <w:rsid w:val="00671075"/>
    <w:rsid w:val="0067126C"/>
    <w:rsid w:val="00672A6D"/>
    <w:rsid w:val="00674D0A"/>
    <w:rsid w:val="0068210D"/>
    <w:rsid w:val="00682843"/>
    <w:rsid w:val="0068491E"/>
    <w:rsid w:val="00693283"/>
    <w:rsid w:val="006A1AC8"/>
    <w:rsid w:val="006A351B"/>
    <w:rsid w:val="006B2414"/>
    <w:rsid w:val="006B2654"/>
    <w:rsid w:val="006B4246"/>
    <w:rsid w:val="006C1576"/>
    <w:rsid w:val="006C43BD"/>
    <w:rsid w:val="006C59DE"/>
    <w:rsid w:val="006C62D3"/>
    <w:rsid w:val="006D3559"/>
    <w:rsid w:val="006D4CEC"/>
    <w:rsid w:val="006D6600"/>
    <w:rsid w:val="006E1EEB"/>
    <w:rsid w:val="006F0CEF"/>
    <w:rsid w:val="006F3311"/>
    <w:rsid w:val="006F4DEC"/>
    <w:rsid w:val="006F6667"/>
    <w:rsid w:val="006F670F"/>
    <w:rsid w:val="007010C7"/>
    <w:rsid w:val="00706DEF"/>
    <w:rsid w:val="00711011"/>
    <w:rsid w:val="00734873"/>
    <w:rsid w:val="00736CD7"/>
    <w:rsid w:val="00737F1B"/>
    <w:rsid w:val="00741191"/>
    <w:rsid w:val="00753314"/>
    <w:rsid w:val="00753A95"/>
    <w:rsid w:val="00757AA8"/>
    <w:rsid w:val="0076252F"/>
    <w:rsid w:val="00765602"/>
    <w:rsid w:val="007726B7"/>
    <w:rsid w:val="00776249"/>
    <w:rsid w:val="00783082"/>
    <w:rsid w:val="00784524"/>
    <w:rsid w:val="00794F2E"/>
    <w:rsid w:val="007A4697"/>
    <w:rsid w:val="007A4DB2"/>
    <w:rsid w:val="007A5B99"/>
    <w:rsid w:val="007A6D82"/>
    <w:rsid w:val="007A7AF0"/>
    <w:rsid w:val="007B3E43"/>
    <w:rsid w:val="007C04EF"/>
    <w:rsid w:val="007C5D2A"/>
    <w:rsid w:val="007D1A0D"/>
    <w:rsid w:val="007D467B"/>
    <w:rsid w:val="007D5EEB"/>
    <w:rsid w:val="007E4BFC"/>
    <w:rsid w:val="007E74E3"/>
    <w:rsid w:val="007F49A3"/>
    <w:rsid w:val="008037CB"/>
    <w:rsid w:val="00813226"/>
    <w:rsid w:val="0082185D"/>
    <w:rsid w:val="00823F29"/>
    <w:rsid w:val="00824379"/>
    <w:rsid w:val="00832EE5"/>
    <w:rsid w:val="00833091"/>
    <w:rsid w:val="00853A7D"/>
    <w:rsid w:val="00860E11"/>
    <w:rsid w:val="00873228"/>
    <w:rsid w:val="0087413F"/>
    <w:rsid w:val="008810A3"/>
    <w:rsid w:val="0088515C"/>
    <w:rsid w:val="008B0700"/>
    <w:rsid w:val="008B374B"/>
    <w:rsid w:val="008B4BD4"/>
    <w:rsid w:val="008C21F8"/>
    <w:rsid w:val="008C34FE"/>
    <w:rsid w:val="008E59FB"/>
    <w:rsid w:val="008E7B72"/>
    <w:rsid w:val="008F3A58"/>
    <w:rsid w:val="008F5E64"/>
    <w:rsid w:val="008F695E"/>
    <w:rsid w:val="009013B2"/>
    <w:rsid w:val="0090210B"/>
    <w:rsid w:val="00903201"/>
    <w:rsid w:val="00906960"/>
    <w:rsid w:val="00912308"/>
    <w:rsid w:val="0091756C"/>
    <w:rsid w:val="0091794F"/>
    <w:rsid w:val="009237B4"/>
    <w:rsid w:val="00930113"/>
    <w:rsid w:val="00932451"/>
    <w:rsid w:val="0094251E"/>
    <w:rsid w:val="00943892"/>
    <w:rsid w:val="00943ACD"/>
    <w:rsid w:val="00945F29"/>
    <w:rsid w:val="0097132E"/>
    <w:rsid w:val="009726BF"/>
    <w:rsid w:val="009870B6"/>
    <w:rsid w:val="00996E53"/>
    <w:rsid w:val="00997DD6"/>
    <w:rsid w:val="009A31B6"/>
    <w:rsid w:val="009A33FB"/>
    <w:rsid w:val="009A6022"/>
    <w:rsid w:val="009A67F1"/>
    <w:rsid w:val="009A7846"/>
    <w:rsid w:val="009B36A2"/>
    <w:rsid w:val="009B59DC"/>
    <w:rsid w:val="009D300C"/>
    <w:rsid w:val="009D4348"/>
    <w:rsid w:val="009D55BD"/>
    <w:rsid w:val="009D68B2"/>
    <w:rsid w:val="009E6DAF"/>
    <w:rsid w:val="009F2B78"/>
    <w:rsid w:val="009F370C"/>
    <w:rsid w:val="009F41DF"/>
    <w:rsid w:val="00A019CE"/>
    <w:rsid w:val="00A0789D"/>
    <w:rsid w:val="00A15285"/>
    <w:rsid w:val="00A1639D"/>
    <w:rsid w:val="00A2475C"/>
    <w:rsid w:val="00A4149E"/>
    <w:rsid w:val="00A424E0"/>
    <w:rsid w:val="00A43DA9"/>
    <w:rsid w:val="00A44277"/>
    <w:rsid w:val="00A45149"/>
    <w:rsid w:val="00A50795"/>
    <w:rsid w:val="00A55938"/>
    <w:rsid w:val="00A55F83"/>
    <w:rsid w:val="00A62306"/>
    <w:rsid w:val="00A6383F"/>
    <w:rsid w:val="00A67304"/>
    <w:rsid w:val="00A9102D"/>
    <w:rsid w:val="00AA0C08"/>
    <w:rsid w:val="00AA0CC3"/>
    <w:rsid w:val="00AA6A03"/>
    <w:rsid w:val="00AB4248"/>
    <w:rsid w:val="00AB7DD3"/>
    <w:rsid w:val="00AC49BB"/>
    <w:rsid w:val="00AC5872"/>
    <w:rsid w:val="00AC63C6"/>
    <w:rsid w:val="00AD0169"/>
    <w:rsid w:val="00AD292E"/>
    <w:rsid w:val="00AE4920"/>
    <w:rsid w:val="00AE59B2"/>
    <w:rsid w:val="00AF0808"/>
    <w:rsid w:val="00AF2338"/>
    <w:rsid w:val="00AF6673"/>
    <w:rsid w:val="00AF7800"/>
    <w:rsid w:val="00AF7EB7"/>
    <w:rsid w:val="00AF7FAC"/>
    <w:rsid w:val="00B02A50"/>
    <w:rsid w:val="00B1478E"/>
    <w:rsid w:val="00B15844"/>
    <w:rsid w:val="00B20528"/>
    <w:rsid w:val="00B24F7D"/>
    <w:rsid w:val="00B3407F"/>
    <w:rsid w:val="00B459F6"/>
    <w:rsid w:val="00B46714"/>
    <w:rsid w:val="00B47370"/>
    <w:rsid w:val="00B4790E"/>
    <w:rsid w:val="00B50538"/>
    <w:rsid w:val="00B50C21"/>
    <w:rsid w:val="00B50CBF"/>
    <w:rsid w:val="00B52293"/>
    <w:rsid w:val="00B52D23"/>
    <w:rsid w:val="00B60F5E"/>
    <w:rsid w:val="00B65E21"/>
    <w:rsid w:val="00B71FC0"/>
    <w:rsid w:val="00B75474"/>
    <w:rsid w:val="00B81722"/>
    <w:rsid w:val="00BA2604"/>
    <w:rsid w:val="00BA317F"/>
    <w:rsid w:val="00BA5972"/>
    <w:rsid w:val="00BB4A77"/>
    <w:rsid w:val="00BC34E1"/>
    <w:rsid w:val="00BD0C9A"/>
    <w:rsid w:val="00BD5A58"/>
    <w:rsid w:val="00BE2755"/>
    <w:rsid w:val="00BE4E6E"/>
    <w:rsid w:val="00BF4F89"/>
    <w:rsid w:val="00BF5FB1"/>
    <w:rsid w:val="00BF70C5"/>
    <w:rsid w:val="00C00904"/>
    <w:rsid w:val="00C00EAD"/>
    <w:rsid w:val="00C05FB5"/>
    <w:rsid w:val="00C066EB"/>
    <w:rsid w:val="00C10B34"/>
    <w:rsid w:val="00C12A51"/>
    <w:rsid w:val="00C13076"/>
    <w:rsid w:val="00C21D7C"/>
    <w:rsid w:val="00C344CC"/>
    <w:rsid w:val="00C34B96"/>
    <w:rsid w:val="00C401E0"/>
    <w:rsid w:val="00C45D0F"/>
    <w:rsid w:val="00C53E98"/>
    <w:rsid w:val="00C54F83"/>
    <w:rsid w:val="00C60629"/>
    <w:rsid w:val="00C60D2C"/>
    <w:rsid w:val="00C72B47"/>
    <w:rsid w:val="00C7316D"/>
    <w:rsid w:val="00C74F98"/>
    <w:rsid w:val="00C77B60"/>
    <w:rsid w:val="00C8227E"/>
    <w:rsid w:val="00C8667C"/>
    <w:rsid w:val="00C87092"/>
    <w:rsid w:val="00C9286A"/>
    <w:rsid w:val="00CA241C"/>
    <w:rsid w:val="00CA4F4D"/>
    <w:rsid w:val="00CA705E"/>
    <w:rsid w:val="00CB0771"/>
    <w:rsid w:val="00CE74D7"/>
    <w:rsid w:val="00CF1029"/>
    <w:rsid w:val="00CF39E8"/>
    <w:rsid w:val="00CF4C5A"/>
    <w:rsid w:val="00D10BD2"/>
    <w:rsid w:val="00D10BF9"/>
    <w:rsid w:val="00D14DB9"/>
    <w:rsid w:val="00D16459"/>
    <w:rsid w:val="00D27907"/>
    <w:rsid w:val="00D27EE0"/>
    <w:rsid w:val="00D31414"/>
    <w:rsid w:val="00D31E98"/>
    <w:rsid w:val="00D340F2"/>
    <w:rsid w:val="00D35C36"/>
    <w:rsid w:val="00D35C78"/>
    <w:rsid w:val="00D4281D"/>
    <w:rsid w:val="00D4399C"/>
    <w:rsid w:val="00D44730"/>
    <w:rsid w:val="00D4715F"/>
    <w:rsid w:val="00D65BBD"/>
    <w:rsid w:val="00D85C9F"/>
    <w:rsid w:val="00D877AC"/>
    <w:rsid w:val="00D90AD9"/>
    <w:rsid w:val="00D94422"/>
    <w:rsid w:val="00DA133B"/>
    <w:rsid w:val="00DA34C5"/>
    <w:rsid w:val="00DA401F"/>
    <w:rsid w:val="00DB6444"/>
    <w:rsid w:val="00DB6922"/>
    <w:rsid w:val="00DC3A4A"/>
    <w:rsid w:val="00DD011E"/>
    <w:rsid w:val="00DD2527"/>
    <w:rsid w:val="00DD57C3"/>
    <w:rsid w:val="00DD7CE6"/>
    <w:rsid w:val="00DE0BF1"/>
    <w:rsid w:val="00DE25DE"/>
    <w:rsid w:val="00DE5B59"/>
    <w:rsid w:val="00DE6425"/>
    <w:rsid w:val="00DF44BA"/>
    <w:rsid w:val="00E257B9"/>
    <w:rsid w:val="00E30205"/>
    <w:rsid w:val="00E33842"/>
    <w:rsid w:val="00E3677D"/>
    <w:rsid w:val="00E56CC2"/>
    <w:rsid w:val="00E6773B"/>
    <w:rsid w:val="00E73D16"/>
    <w:rsid w:val="00E7587B"/>
    <w:rsid w:val="00E76BE1"/>
    <w:rsid w:val="00E842EA"/>
    <w:rsid w:val="00E848D8"/>
    <w:rsid w:val="00E86586"/>
    <w:rsid w:val="00E920D8"/>
    <w:rsid w:val="00E95C06"/>
    <w:rsid w:val="00E97905"/>
    <w:rsid w:val="00EA0133"/>
    <w:rsid w:val="00EA1656"/>
    <w:rsid w:val="00EA28CA"/>
    <w:rsid w:val="00EA6095"/>
    <w:rsid w:val="00EA795F"/>
    <w:rsid w:val="00EC76B9"/>
    <w:rsid w:val="00ED4FB0"/>
    <w:rsid w:val="00ED5D39"/>
    <w:rsid w:val="00EE4A75"/>
    <w:rsid w:val="00EE5DD7"/>
    <w:rsid w:val="00EF0997"/>
    <w:rsid w:val="00EF176D"/>
    <w:rsid w:val="00F04957"/>
    <w:rsid w:val="00F06002"/>
    <w:rsid w:val="00F11092"/>
    <w:rsid w:val="00F17D6E"/>
    <w:rsid w:val="00F20D28"/>
    <w:rsid w:val="00F22510"/>
    <w:rsid w:val="00F227CE"/>
    <w:rsid w:val="00F24B4A"/>
    <w:rsid w:val="00F46C1D"/>
    <w:rsid w:val="00F57D63"/>
    <w:rsid w:val="00F70E26"/>
    <w:rsid w:val="00F722A9"/>
    <w:rsid w:val="00F74690"/>
    <w:rsid w:val="00F80399"/>
    <w:rsid w:val="00F829BC"/>
    <w:rsid w:val="00F91724"/>
    <w:rsid w:val="00F91D86"/>
    <w:rsid w:val="00F96A65"/>
    <w:rsid w:val="00FA2CF6"/>
    <w:rsid w:val="00FA5B7F"/>
    <w:rsid w:val="00FA72BE"/>
    <w:rsid w:val="00FB16E0"/>
    <w:rsid w:val="00FB499F"/>
    <w:rsid w:val="00FB619F"/>
    <w:rsid w:val="00FB7372"/>
    <w:rsid w:val="00FC34A5"/>
    <w:rsid w:val="00FC4C59"/>
    <w:rsid w:val="00FC7F35"/>
    <w:rsid w:val="00FD255F"/>
    <w:rsid w:val="00FE336A"/>
    <w:rsid w:val="00FE46C3"/>
    <w:rsid w:val="00FF0A6E"/>
    <w:rsid w:val="00FF39E9"/>
    <w:rsid w:val="00FF52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3F8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79F7"/>
    <w:pPr>
      <w:widowControl w:val="0"/>
      <w:jc w:val="both"/>
    </w:pPr>
    <w:rPr>
      <w:rFonts w:ascii="Calibri" w:eastAsia="宋体"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92B14"/>
    <w:rPr>
      <w:sz w:val="18"/>
      <w:szCs w:val="18"/>
    </w:rPr>
  </w:style>
  <w:style w:type="character" w:customStyle="1" w:styleId="a4">
    <w:name w:val="批注框文本字符"/>
    <w:basedOn w:val="a0"/>
    <w:link w:val="a3"/>
    <w:uiPriority w:val="99"/>
    <w:semiHidden/>
    <w:rsid w:val="00392B14"/>
    <w:rPr>
      <w:rFonts w:ascii="Calibri" w:eastAsia="宋体" w:hAnsi="Calibri" w:cs="Times New Roman"/>
      <w:sz w:val="18"/>
      <w:szCs w:val="18"/>
    </w:rPr>
  </w:style>
  <w:style w:type="paragraph" w:styleId="a5">
    <w:name w:val="List Paragraph"/>
    <w:basedOn w:val="a"/>
    <w:uiPriority w:val="34"/>
    <w:qFormat/>
    <w:rsid w:val="00417CDD"/>
    <w:pPr>
      <w:ind w:firstLineChars="200" w:firstLine="420"/>
    </w:pPr>
  </w:style>
  <w:style w:type="paragraph" w:styleId="a6">
    <w:name w:val="header"/>
    <w:basedOn w:val="a"/>
    <w:link w:val="a7"/>
    <w:uiPriority w:val="99"/>
    <w:unhideWhenUsed/>
    <w:rsid w:val="0033399D"/>
    <w:pPr>
      <w:pBdr>
        <w:bottom w:val="single" w:sz="6" w:space="1" w:color="auto"/>
      </w:pBdr>
      <w:tabs>
        <w:tab w:val="center" w:pos="4153"/>
        <w:tab w:val="right" w:pos="8306"/>
      </w:tabs>
      <w:snapToGrid w:val="0"/>
      <w:jc w:val="center"/>
    </w:pPr>
    <w:rPr>
      <w:sz w:val="18"/>
      <w:szCs w:val="18"/>
    </w:rPr>
  </w:style>
  <w:style w:type="character" w:customStyle="1" w:styleId="a7">
    <w:name w:val="页眉字符"/>
    <w:basedOn w:val="a0"/>
    <w:link w:val="a6"/>
    <w:uiPriority w:val="99"/>
    <w:rsid w:val="0033399D"/>
    <w:rPr>
      <w:rFonts w:ascii="Calibri" w:eastAsia="宋体" w:hAnsi="Calibri" w:cs="Times New Roman"/>
      <w:sz w:val="18"/>
      <w:szCs w:val="18"/>
    </w:rPr>
  </w:style>
  <w:style w:type="paragraph" w:styleId="a8">
    <w:name w:val="footer"/>
    <w:basedOn w:val="a"/>
    <w:link w:val="a9"/>
    <w:uiPriority w:val="99"/>
    <w:unhideWhenUsed/>
    <w:rsid w:val="0033399D"/>
    <w:pPr>
      <w:tabs>
        <w:tab w:val="center" w:pos="4153"/>
        <w:tab w:val="right" w:pos="8306"/>
      </w:tabs>
      <w:snapToGrid w:val="0"/>
      <w:jc w:val="left"/>
    </w:pPr>
    <w:rPr>
      <w:sz w:val="18"/>
      <w:szCs w:val="18"/>
    </w:rPr>
  </w:style>
  <w:style w:type="character" w:customStyle="1" w:styleId="a9">
    <w:name w:val="页脚字符"/>
    <w:basedOn w:val="a0"/>
    <w:link w:val="a8"/>
    <w:uiPriority w:val="99"/>
    <w:rsid w:val="0033399D"/>
    <w:rPr>
      <w:rFonts w:ascii="Calibri" w:eastAsia="宋体" w:hAnsi="Calibri" w:cs="Times New Roman"/>
      <w:sz w:val="18"/>
      <w:szCs w:val="18"/>
    </w:rPr>
  </w:style>
  <w:style w:type="paragraph" w:customStyle="1" w:styleId="p15">
    <w:name w:val="p15"/>
    <w:basedOn w:val="a"/>
    <w:rsid w:val="00A67304"/>
    <w:pPr>
      <w:widowControl/>
      <w:ind w:firstLine="420"/>
    </w:pPr>
    <w:rPr>
      <w:rFonts w:ascii="Times New Roman" w:hAnsi="Times New Roman"/>
      <w:kern w:val="0"/>
      <w:szCs w:val="21"/>
    </w:rPr>
  </w:style>
  <w:style w:type="paragraph" w:styleId="aa">
    <w:name w:val="Normal (Web)"/>
    <w:basedOn w:val="a"/>
    <w:uiPriority w:val="99"/>
    <w:rsid w:val="00A67304"/>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0853">
      <w:bodyDiv w:val="1"/>
      <w:marLeft w:val="0"/>
      <w:marRight w:val="0"/>
      <w:marTop w:val="0"/>
      <w:marBottom w:val="0"/>
      <w:divBdr>
        <w:top w:val="none" w:sz="0" w:space="0" w:color="auto"/>
        <w:left w:val="none" w:sz="0" w:space="0" w:color="auto"/>
        <w:bottom w:val="none" w:sz="0" w:space="0" w:color="auto"/>
        <w:right w:val="none" w:sz="0" w:space="0" w:color="auto"/>
      </w:divBdr>
    </w:div>
    <w:div w:id="39791807">
      <w:bodyDiv w:val="1"/>
      <w:marLeft w:val="0"/>
      <w:marRight w:val="0"/>
      <w:marTop w:val="0"/>
      <w:marBottom w:val="0"/>
      <w:divBdr>
        <w:top w:val="none" w:sz="0" w:space="0" w:color="auto"/>
        <w:left w:val="none" w:sz="0" w:space="0" w:color="auto"/>
        <w:bottom w:val="none" w:sz="0" w:space="0" w:color="auto"/>
        <w:right w:val="none" w:sz="0" w:space="0" w:color="auto"/>
      </w:divBdr>
    </w:div>
    <w:div w:id="186061083">
      <w:bodyDiv w:val="1"/>
      <w:marLeft w:val="0"/>
      <w:marRight w:val="0"/>
      <w:marTop w:val="0"/>
      <w:marBottom w:val="0"/>
      <w:divBdr>
        <w:top w:val="none" w:sz="0" w:space="0" w:color="auto"/>
        <w:left w:val="none" w:sz="0" w:space="0" w:color="auto"/>
        <w:bottom w:val="none" w:sz="0" w:space="0" w:color="auto"/>
        <w:right w:val="none" w:sz="0" w:space="0" w:color="auto"/>
      </w:divBdr>
    </w:div>
    <w:div w:id="261956257">
      <w:bodyDiv w:val="1"/>
      <w:marLeft w:val="0"/>
      <w:marRight w:val="0"/>
      <w:marTop w:val="0"/>
      <w:marBottom w:val="0"/>
      <w:divBdr>
        <w:top w:val="none" w:sz="0" w:space="0" w:color="auto"/>
        <w:left w:val="none" w:sz="0" w:space="0" w:color="auto"/>
        <w:bottom w:val="none" w:sz="0" w:space="0" w:color="auto"/>
        <w:right w:val="none" w:sz="0" w:space="0" w:color="auto"/>
      </w:divBdr>
    </w:div>
    <w:div w:id="727726416">
      <w:bodyDiv w:val="1"/>
      <w:marLeft w:val="0"/>
      <w:marRight w:val="0"/>
      <w:marTop w:val="0"/>
      <w:marBottom w:val="0"/>
      <w:divBdr>
        <w:top w:val="none" w:sz="0" w:space="0" w:color="auto"/>
        <w:left w:val="none" w:sz="0" w:space="0" w:color="auto"/>
        <w:bottom w:val="none" w:sz="0" w:space="0" w:color="auto"/>
        <w:right w:val="none" w:sz="0" w:space="0" w:color="auto"/>
      </w:divBdr>
    </w:div>
    <w:div w:id="1081944913">
      <w:bodyDiv w:val="1"/>
      <w:marLeft w:val="0"/>
      <w:marRight w:val="0"/>
      <w:marTop w:val="0"/>
      <w:marBottom w:val="0"/>
      <w:divBdr>
        <w:top w:val="none" w:sz="0" w:space="0" w:color="auto"/>
        <w:left w:val="none" w:sz="0" w:space="0" w:color="auto"/>
        <w:bottom w:val="none" w:sz="0" w:space="0" w:color="auto"/>
        <w:right w:val="none" w:sz="0" w:space="0" w:color="auto"/>
      </w:divBdr>
      <w:divsChild>
        <w:div w:id="731276612">
          <w:marLeft w:val="230"/>
          <w:marRight w:val="0"/>
          <w:marTop w:val="66"/>
          <w:marBottom w:val="0"/>
          <w:divBdr>
            <w:top w:val="none" w:sz="0" w:space="0" w:color="auto"/>
            <w:left w:val="none" w:sz="0" w:space="0" w:color="auto"/>
            <w:bottom w:val="none" w:sz="0" w:space="0" w:color="auto"/>
            <w:right w:val="none" w:sz="0" w:space="0" w:color="auto"/>
          </w:divBdr>
        </w:div>
        <w:div w:id="1725836131">
          <w:marLeft w:val="230"/>
          <w:marRight w:val="0"/>
          <w:marTop w:val="66"/>
          <w:marBottom w:val="0"/>
          <w:divBdr>
            <w:top w:val="none" w:sz="0" w:space="0" w:color="auto"/>
            <w:left w:val="none" w:sz="0" w:space="0" w:color="auto"/>
            <w:bottom w:val="none" w:sz="0" w:space="0" w:color="auto"/>
            <w:right w:val="none" w:sz="0" w:space="0" w:color="auto"/>
          </w:divBdr>
        </w:div>
        <w:div w:id="93403368">
          <w:marLeft w:val="230"/>
          <w:marRight w:val="0"/>
          <w:marTop w:val="66"/>
          <w:marBottom w:val="0"/>
          <w:divBdr>
            <w:top w:val="none" w:sz="0" w:space="0" w:color="auto"/>
            <w:left w:val="none" w:sz="0" w:space="0" w:color="auto"/>
            <w:bottom w:val="none" w:sz="0" w:space="0" w:color="auto"/>
            <w:right w:val="none" w:sz="0" w:space="0" w:color="auto"/>
          </w:divBdr>
        </w:div>
      </w:divsChild>
    </w:div>
    <w:div w:id="1276909287">
      <w:bodyDiv w:val="1"/>
      <w:marLeft w:val="0"/>
      <w:marRight w:val="0"/>
      <w:marTop w:val="0"/>
      <w:marBottom w:val="0"/>
      <w:divBdr>
        <w:top w:val="none" w:sz="0" w:space="0" w:color="auto"/>
        <w:left w:val="none" w:sz="0" w:space="0" w:color="auto"/>
        <w:bottom w:val="none" w:sz="0" w:space="0" w:color="auto"/>
        <w:right w:val="none" w:sz="0" w:space="0" w:color="auto"/>
      </w:divBdr>
    </w:div>
    <w:div w:id="1515920418">
      <w:bodyDiv w:val="1"/>
      <w:marLeft w:val="0"/>
      <w:marRight w:val="0"/>
      <w:marTop w:val="0"/>
      <w:marBottom w:val="0"/>
      <w:divBdr>
        <w:top w:val="none" w:sz="0" w:space="0" w:color="auto"/>
        <w:left w:val="none" w:sz="0" w:space="0" w:color="auto"/>
        <w:bottom w:val="none" w:sz="0" w:space="0" w:color="auto"/>
        <w:right w:val="none" w:sz="0" w:space="0" w:color="auto"/>
      </w:divBdr>
    </w:div>
    <w:div w:id="1649480658">
      <w:bodyDiv w:val="1"/>
      <w:marLeft w:val="0"/>
      <w:marRight w:val="0"/>
      <w:marTop w:val="0"/>
      <w:marBottom w:val="0"/>
      <w:divBdr>
        <w:top w:val="none" w:sz="0" w:space="0" w:color="auto"/>
        <w:left w:val="none" w:sz="0" w:space="0" w:color="auto"/>
        <w:bottom w:val="none" w:sz="0" w:space="0" w:color="auto"/>
        <w:right w:val="none" w:sz="0" w:space="0" w:color="auto"/>
      </w:divBdr>
    </w:div>
    <w:div w:id="1764060359">
      <w:bodyDiv w:val="1"/>
      <w:marLeft w:val="0"/>
      <w:marRight w:val="0"/>
      <w:marTop w:val="0"/>
      <w:marBottom w:val="0"/>
      <w:divBdr>
        <w:top w:val="none" w:sz="0" w:space="0" w:color="auto"/>
        <w:left w:val="none" w:sz="0" w:space="0" w:color="auto"/>
        <w:bottom w:val="none" w:sz="0" w:space="0" w:color="auto"/>
        <w:right w:val="none" w:sz="0" w:space="0" w:color="auto"/>
      </w:divBdr>
    </w:div>
    <w:div w:id="2121680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6A5313-E845-BE47-8DEC-6CEE348C7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315</Words>
  <Characters>1796</Characters>
  <Application>Microsoft Macintosh Word</Application>
  <DocSecurity>0</DocSecurity>
  <Lines>14</Lines>
  <Paragraphs>4</Paragraphs>
  <ScaleCrop>false</ScaleCrop>
  <Company>微软中国</Company>
  <LinksUpToDate>false</LinksUpToDate>
  <CharactersWithSpaces>2107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晖 倪</cp:lastModifiedBy>
  <cp:revision>5</cp:revision>
  <cp:lastPrinted>2018-06-26T05:20:00Z</cp:lastPrinted>
  <dcterms:created xsi:type="dcterms:W3CDTF">2019-08-07T09:47:00Z</dcterms:created>
  <dcterms:modified xsi:type="dcterms:W3CDTF">2019-08-07T10:39:00Z</dcterms:modified>
</cp:coreProperties>
</file>