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1E477F4" w14:textId="77777777" w:rsidR="003C79F7" w:rsidRPr="00A2475C" w:rsidRDefault="003C79F7" w:rsidP="003C79F7">
      <w:pPr>
        <w:spacing w:beforeLines="50" w:before="156" w:afterLines="50" w:after="156" w:line="400" w:lineRule="exact"/>
        <w:rPr>
          <w:rFonts w:ascii="宋体" w:hAnsi="宋体"/>
          <w:bCs/>
          <w:iCs/>
          <w:color w:val="000000"/>
          <w:sz w:val="24"/>
        </w:rPr>
      </w:pPr>
      <w:r w:rsidRPr="00A2475C">
        <w:rPr>
          <w:rFonts w:ascii="宋体" w:hAnsi="宋体" w:hint="eastAsia"/>
          <w:bCs/>
          <w:iCs/>
          <w:color w:val="000000"/>
          <w:sz w:val="24"/>
        </w:rPr>
        <w:t>证券代码：</w:t>
      </w:r>
      <w:r w:rsidR="00C10B34">
        <w:rPr>
          <w:rFonts w:ascii="宋体" w:hAnsi="宋体" w:hint="eastAsia"/>
          <w:bCs/>
          <w:iCs/>
          <w:color w:val="000000"/>
          <w:sz w:val="24"/>
        </w:rPr>
        <w:t>300748</w:t>
      </w:r>
      <w:r w:rsidRPr="00A2475C">
        <w:rPr>
          <w:rFonts w:ascii="宋体" w:hAnsi="宋体" w:hint="eastAsia"/>
          <w:bCs/>
          <w:iCs/>
          <w:color w:val="000000"/>
          <w:sz w:val="24"/>
        </w:rPr>
        <w:t xml:space="preserve">                                 </w:t>
      </w:r>
      <w:r w:rsidR="00C10B34">
        <w:rPr>
          <w:rFonts w:ascii="宋体" w:hAnsi="宋体" w:hint="eastAsia"/>
          <w:bCs/>
          <w:iCs/>
          <w:color w:val="000000"/>
          <w:sz w:val="24"/>
        </w:rPr>
        <w:t>证券简称：金力永磁</w:t>
      </w:r>
    </w:p>
    <w:p w14:paraId="24DA91B3" w14:textId="77777777" w:rsidR="003C79F7" w:rsidRPr="00A2475C" w:rsidRDefault="00C10B34" w:rsidP="003C79F7">
      <w:pPr>
        <w:spacing w:beforeLines="50" w:before="156" w:afterLines="50" w:after="156" w:line="400" w:lineRule="exact"/>
        <w:jc w:val="center"/>
        <w:rPr>
          <w:rFonts w:ascii="宋体" w:hAnsi="宋体"/>
          <w:b/>
          <w:bCs/>
          <w:iCs/>
          <w:color w:val="000000"/>
          <w:sz w:val="32"/>
          <w:szCs w:val="32"/>
        </w:rPr>
      </w:pPr>
      <w:r>
        <w:rPr>
          <w:rFonts w:ascii="宋体" w:hAnsi="宋体" w:hint="eastAsia"/>
          <w:b/>
          <w:bCs/>
          <w:iCs/>
          <w:color w:val="000000"/>
          <w:sz w:val="32"/>
          <w:szCs w:val="32"/>
        </w:rPr>
        <w:t>金力永磁</w:t>
      </w:r>
      <w:r w:rsidR="003C79F7" w:rsidRPr="00A2475C">
        <w:rPr>
          <w:rFonts w:ascii="宋体" w:hAnsi="宋体" w:hint="eastAsia"/>
          <w:b/>
          <w:bCs/>
          <w:iCs/>
          <w:color w:val="000000"/>
          <w:sz w:val="32"/>
          <w:szCs w:val="32"/>
        </w:rPr>
        <w:t>磁性材料股份有限公司</w:t>
      </w:r>
    </w:p>
    <w:p w14:paraId="7014537F" w14:textId="77777777" w:rsidR="003C79F7" w:rsidRPr="00A2475C" w:rsidRDefault="003C79F7" w:rsidP="003C79F7">
      <w:pPr>
        <w:spacing w:beforeLines="50" w:before="156" w:afterLines="50" w:after="156" w:line="400" w:lineRule="exact"/>
        <w:jc w:val="center"/>
        <w:rPr>
          <w:rFonts w:ascii="宋体" w:hAnsi="宋体"/>
          <w:b/>
          <w:bCs/>
          <w:iCs/>
          <w:color w:val="000000"/>
          <w:sz w:val="32"/>
          <w:szCs w:val="32"/>
        </w:rPr>
      </w:pPr>
      <w:r w:rsidRPr="00A2475C">
        <w:rPr>
          <w:rFonts w:ascii="宋体" w:hAnsi="宋体" w:hint="eastAsia"/>
          <w:b/>
          <w:bCs/>
          <w:iCs/>
          <w:color w:val="000000"/>
          <w:sz w:val="32"/>
          <w:szCs w:val="32"/>
        </w:rPr>
        <w:t>投资者关系活动记录表</w:t>
      </w:r>
    </w:p>
    <w:p w14:paraId="56D41650" w14:textId="013BB92B" w:rsidR="003C79F7" w:rsidRPr="00A2475C" w:rsidRDefault="003C79F7" w:rsidP="003C79F7">
      <w:pPr>
        <w:spacing w:line="400" w:lineRule="exact"/>
        <w:rPr>
          <w:rFonts w:ascii="宋体" w:hAnsi="宋体"/>
          <w:bCs/>
          <w:iCs/>
          <w:color w:val="000000"/>
          <w:sz w:val="24"/>
        </w:rPr>
      </w:pPr>
      <w:r w:rsidRPr="00A2475C">
        <w:rPr>
          <w:rFonts w:ascii="宋体" w:hAnsi="宋体" w:hint="eastAsia"/>
          <w:bCs/>
          <w:iCs/>
          <w:color w:val="000000"/>
          <w:sz w:val="24"/>
        </w:rPr>
        <w:t xml:space="preserve">                                                     编号：</w:t>
      </w:r>
      <w:r w:rsidR="0025699F" w:rsidRPr="00A2475C">
        <w:rPr>
          <w:rFonts w:ascii="宋体" w:hAnsi="宋体" w:hint="eastAsia"/>
          <w:bCs/>
          <w:iCs/>
          <w:color w:val="000000"/>
          <w:sz w:val="24"/>
        </w:rPr>
        <w:t>201</w:t>
      </w:r>
      <w:r w:rsidR="00CA705E">
        <w:rPr>
          <w:rFonts w:ascii="宋体" w:hAnsi="宋体" w:hint="eastAsia"/>
          <w:bCs/>
          <w:iCs/>
          <w:color w:val="000000"/>
          <w:sz w:val="24"/>
        </w:rPr>
        <w:t>9</w:t>
      </w:r>
      <w:r w:rsidR="00823F29">
        <w:rPr>
          <w:rFonts w:ascii="宋体" w:hAnsi="宋体" w:hint="eastAsia"/>
          <w:bCs/>
          <w:iCs/>
          <w:color w:val="000000"/>
          <w:sz w:val="24"/>
        </w:rPr>
        <w:t>-00</w:t>
      </w:r>
      <w:r w:rsidR="006224F2">
        <w:rPr>
          <w:rFonts w:ascii="宋体" w:hAnsi="宋体" w:hint="eastAsia"/>
          <w:bCs/>
          <w:iCs/>
          <w:color w:val="000000"/>
          <w:sz w:val="24"/>
        </w:rPr>
        <w:t>3</w:t>
      </w:r>
    </w:p>
    <w:tbl>
      <w:tblPr>
        <w:tblW w:w="86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68"/>
        <w:gridCol w:w="6945"/>
      </w:tblGrid>
      <w:tr w:rsidR="003C79F7" w:rsidRPr="00A2475C" w14:paraId="1B17EC41" w14:textId="77777777" w:rsidTr="00C74F98">
        <w:tc>
          <w:tcPr>
            <w:tcW w:w="1668" w:type="dxa"/>
            <w:tcBorders>
              <w:top w:val="single" w:sz="4" w:space="0" w:color="auto"/>
              <w:left w:val="single" w:sz="4" w:space="0" w:color="auto"/>
              <w:bottom w:val="single" w:sz="4" w:space="0" w:color="auto"/>
              <w:right w:val="single" w:sz="4" w:space="0" w:color="auto"/>
            </w:tcBorders>
            <w:vAlign w:val="center"/>
          </w:tcPr>
          <w:p w14:paraId="2168D98D" w14:textId="77777777" w:rsidR="003C79F7" w:rsidRPr="00A2475C" w:rsidRDefault="003C79F7" w:rsidP="00C74F98">
            <w:pPr>
              <w:spacing w:line="480" w:lineRule="atLeast"/>
              <w:rPr>
                <w:rFonts w:ascii="宋体" w:hAnsi="宋体"/>
                <w:bCs/>
                <w:iCs/>
                <w:color w:val="000000"/>
                <w:sz w:val="24"/>
              </w:rPr>
            </w:pPr>
            <w:r w:rsidRPr="00A2475C">
              <w:rPr>
                <w:rFonts w:ascii="宋体" w:hAnsi="宋体" w:hint="eastAsia"/>
                <w:bCs/>
                <w:iCs/>
                <w:color w:val="000000"/>
                <w:sz w:val="24"/>
              </w:rPr>
              <w:t>投资者关系活动类别</w:t>
            </w:r>
          </w:p>
        </w:tc>
        <w:tc>
          <w:tcPr>
            <w:tcW w:w="6945" w:type="dxa"/>
            <w:tcBorders>
              <w:top w:val="single" w:sz="4" w:space="0" w:color="auto"/>
              <w:left w:val="single" w:sz="4" w:space="0" w:color="auto"/>
              <w:bottom w:val="single" w:sz="4" w:space="0" w:color="auto"/>
              <w:right w:val="single" w:sz="4" w:space="0" w:color="auto"/>
            </w:tcBorders>
          </w:tcPr>
          <w:p w14:paraId="4E6EAB92" w14:textId="77777777" w:rsidR="003C79F7" w:rsidRPr="00A2475C" w:rsidRDefault="003C79F7" w:rsidP="00B71FC0">
            <w:pPr>
              <w:spacing w:line="276" w:lineRule="auto"/>
              <w:rPr>
                <w:rFonts w:ascii="宋体" w:hAnsi="宋体"/>
                <w:bCs/>
                <w:iCs/>
                <w:color w:val="000000"/>
                <w:sz w:val="24"/>
              </w:rPr>
            </w:pPr>
            <w:r w:rsidRPr="00A2475C">
              <w:rPr>
                <w:rFonts w:ascii="宋体" w:hAnsi="宋体" w:hint="eastAsia"/>
                <w:bCs/>
                <w:iCs/>
                <w:color w:val="000000"/>
                <w:sz w:val="24"/>
              </w:rPr>
              <w:t>√</w:t>
            </w:r>
            <w:r w:rsidRPr="00A2475C">
              <w:rPr>
                <w:rFonts w:ascii="宋体" w:hAnsi="宋体" w:hint="eastAsia"/>
                <w:sz w:val="28"/>
                <w:szCs w:val="28"/>
              </w:rPr>
              <w:t xml:space="preserve">特定对象调研        </w:t>
            </w:r>
            <w:r w:rsidRPr="00A2475C">
              <w:rPr>
                <w:rFonts w:ascii="宋体" w:hAnsi="宋体" w:hint="eastAsia"/>
                <w:bCs/>
                <w:iCs/>
                <w:color w:val="000000"/>
                <w:sz w:val="24"/>
              </w:rPr>
              <w:t>□</w:t>
            </w:r>
            <w:r w:rsidRPr="00A2475C">
              <w:rPr>
                <w:rFonts w:ascii="宋体" w:hAnsi="宋体" w:hint="eastAsia"/>
                <w:sz w:val="28"/>
                <w:szCs w:val="28"/>
              </w:rPr>
              <w:t>分析师会议</w:t>
            </w:r>
          </w:p>
          <w:p w14:paraId="06B8E678" w14:textId="77777777" w:rsidR="003C79F7" w:rsidRPr="00A2475C" w:rsidRDefault="003C79F7" w:rsidP="00B71FC0">
            <w:pPr>
              <w:spacing w:line="276" w:lineRule="auto"/>
              <w:rPr>
                <w:rFonts w:ascii="宋体" w:hAnsi="宋体"/>
                <w:bCs/>
                <w:iCs/>
                <w:color w:val="000000"/>
                <w:sz w:val="24"/>
              </w:rPr>
            </w:pPr>
            <w:r w:rsidRPr="00A2475C">
              <w:rPr>
                <w:rFonts w:ascii="宋体" w:hAnsi="宋体" w:hint="eastAsia"/>
                <w:bCs/>
                <w:iCs/>
                <w:color w:val="000000"/>
                <w:sz w:val="24"/>
              </w:rPr>
              <w:t>□</w:t>
            </w:r>
            <w:r w:rsidRPr="00A2475C">
              <w:rPr>
                <w:rFonts w:ascii="宋体" w:hAnsi="宋体" w:hint="eastAsia"/>
                <w:sz w:val="28"/>
                <w:szCs w:val="28"/>
              </w:rPr>
              <w:t xml:space="preserve">媒体采访            </w:t>
            </w:r>
            <w:r w:rsidRPr="00A2475C">
              <w:rPr>
                <w:rFonts w:ascii="宋体" w:hAnsi="宋体" w:hint="eastAsia"/>
                <w:bCs/>
                <w:iCs/>
                <w:color w:val="000000"/>
                <w:sz w:val="24"/>
              </w:rPr>
              <w:t>□</w:t>
            </w:r>
            <w:r w:rsidRPr="00A2475C">
              <w:rPr>
                <w:rFonts w:ascii="宋体" w:hAnsi="宋体" w:hint="eastAsia"/>
                <w:sz w:val="28"/>
                <w:szCs w:val="28"/>
              </w:rPr>
              <w:t>业绩说明会</w:t>
            </w:r>
          </w:p>
          <w:p w14:paraId="7E6E48AE" w14:textId="77777777" w:rsidR="003C79F7" w:rsidRPr="00A2475C" w:rsidRDefault="003C79F7" w:rsidP="00B71FC0">
            <w:pPr>
              <w:spacing w:line="276" w:lineRule="auto"/>
              <w:rPr>
                <w:rFonts w:ascii="宋体" w:hAnsi="宋体"/>
                <w:bCs/>
                <w:iCs/>
                <w:color w:val="000000"/>
                <w:sz w:val="24"/>
              </w:rPr>
            </w:pPr>
            <w:r w:rsidRPr="00A2475C">
              <w:rPr>
                <w:rFonts w:ascii="宋体" w:hAnsi="宋体" w:hint="eastAsia"/>
                <w:bCs/>
                <w:iCs/>
                <w:color w:val="000000"/>
                <w:sz w:val="24"/>
              </w:rPr>
              <w:t>□</w:t>
            </w:r>
            <w:r w:rsidRPr="00A2475C">
              <w:rPr>
                <w:rFonts w:ascii="宋体" w:hAnsi="宋体" w:hint="eastAsia"/>
                <w:sz w:val="28"/>
                <w:szCs w:val="28"/>
              </w:rPr>
              <w:t xml:space="preserve">新闻发布会          </w:t>
            </w:r>
            <w:r w:rsidRPr="00A2475C">
              <w:rPr>
                <w:rFonts w:ascii="宋体" w:hAnsi="宋体" w:hint="eastAsia"/>
                <w:bCs/>
                <w:iCs/>
                <w:color w:val="000000"/>
                <w:sz w:val="24"/>
              </w:rPr>
              <w:t>□</w:t>
            </w:r>
            <w:r w:rsidRPr="00A2475C">
              <w:rPr>
                <w:rFonts w:ascii="宋体" w:hAnsi="宋体" w:hint="eastAsia"/>
                <w:sz w:val="28"/>
                <w:szCs w:val="28"/>
              </w:rPr>
              <w:t>路演活动</w:t>
            </w:r>
          </w:p>
          <w:p w14:paraId="67E7392A" w14:textId="77777777" w:rsidR="003C79F7" w:rsidRPr="00A2475C" w:rsidRDefault="003C79F7" w:rsidP="00B71FC0">
            <w:pPr>
              <w:tabs>
                <w:tab w:val="left" w:pos="3045"/>
                <w:tab w:val="center" w:pos="3199"/>
              </w:tabs>
              <w:spacing w:line="276" w:lineRule="auto"/>
              <w:rPr>
                <w:rFonts w:ascii="宋体" w:hAnsi="宋体"/>
                <w:bCs/>
                <w:iCs/>
                <w:color w:val="000000"/>
                <w:sz w:val="24"/>
              </w:rPr>
            </w:pPr>
            <w:r w:rsidRPr="00A2475C">
              <w:rPr>
                <w:rFonts w:ascii="宋体" w:hAnsi="宋体" w:hint="eastAsia"/>
                <w:bCs/>
                <w:iCs/>
                <w:color w:val="000000"/>
                <w:sz w:val="24"/>
              </w:rPr>
              <w:t>□</w:t>
            </w:r>
            <w:r w:rsidRPr="00A2475C">
              <w:rPr>
                <w:rFonts w:ascii="宋体" w:hAnsi="宋体" w:hint="eastAsia"/>
                <w:sz w:val="28"/>
                <w:szCs w:val="28"/>
              </w:rPr>
              <w:t>现场参观</w:t>
            </w:r>
            <w:r w:rsidRPr="00A2475C">
              <w:rPr>
                <w:rFonts w:ascii="宋体" w:hAnsi="宋体" w:hint="eastAsia"/>
                <w:bCs/>
                <w:iCs/>
                <w:color w:val="000000"/>
                <w:sz w:val="24"/>
              </w:rPr>
              <w:tab/>
            </w:r>
          </w:p>
          <w:p w14:paraId="2C88E723" w14:textId="77777777" w:rsidR="003C79F7" w:rsidRPr="00A2475C" w:rsidRDefault="003C79F7" w:rsidP="00B71FC0">
            <w:pPr>
              <w:tabs>
                <w:tab w:val="center" w:pos="3199"/>
              </w:tabs>
              <w:spacing w:line="276" w:lineRule="auto"/>
              <w:rPr>
                <w:rFonts w:ascii="宋体" w:hAnsi="宋体"/>
                <w:bCs/>
                <w:iCs/>
                <w:color w:val="000000"/>
                <w:sz w:val="24"/>
              </w:rPr>
            </w:pPr>
            <w:r w:rsidRPr="00A2475C">
              <w:rPr>
                <w:rFonts w:ascii="宋体" w:hAnsi="宋体" w:hint="eastAsia"/>
                <w:bCs/>
                <w:iCs/>
                <w:color w:val="000000"/>
                <w:sz w:val="24"/>
              </w:rPr>
              <w:t>□</w:t>
            </w:r>
            <w:r w:rsidRPr="00A2475C">
              <w:rPr>
                <w:rFonts w:ascii="宋体" w:hAnsi="宋体" w:hint="eastAsia"/>
                <w:sz w:val="28"/>
                <w:szCs w:val="28"/>
              </w:rPr>
              <w:t>其他 （</w:t>
            </w:r>
            <w:r w:rsidRPr="00A2475C">
              <w:rPr>
                <w:rFonts w:ascii="宋体" w:hAnsi="宋体" w:hint="eastAsia"/>
                <w:sz w:val="28"/>
                <w:szCs w:val="28"/>
                <w:u w:val="single"/>
              </w:rPr>
              <w:t>请文字说明其他活动内容）</w:t>
            </w:r>
          </w:p>
        </w:tc>
      </w:tr>
      <w:tr w:rsidR="003C79F7" w:rsidRPr="00A2475C" w14:paraId="5537F17B" w14:textId="77777777" w:rsidTr="00496FE8">
        <w:trPr>
          <w:trHeight w:val="1724"/>
        </w:trPr>
        <w:tc>
          <w:tcPr>
            <w:tcW w:w="1668" w:type="dxa"/>
            <w:tcBorders>
              <w:top w:val="single" w:sz="4" w:space="0" w:color="auto"/>
              <w:left w:val="single" w:sz="4" w:space="0" w:color="auto"/>
              <w:bottom w:val="single" w:sz="4" w:space="0" w:color="auto"/>
              <w:right w:val="single" w:sz="4" w:space="0" w:color="auto"/>
            </w:tcBorders>
            <w:vAlign w:val="center"/>
          </w:tcPr>
          <w:p w14:paraId="7FCF3879" w14:textId="77777777" w:rsidR="003C79F7" w:rsidRPr="00FB7372" w:rsidRDefault="003C79F7" w:rsidP="007010C7">
            <w:pPr>
              <w:spacing w:line="480" w:lineRule="atLeast"/>
              <w:rPr>
                <w:rFonts w:ascii="宋体" w:hAnsi="宋体"/>
                <w:bCs/>
                <w:iCs/>
                <w:color w:val="000000"/>
                <w:sz w:val="24"/>
              </w:rPr>
            </w:pPr>
            <w:r w:rsidRPr="00FB7372">
              <w:rPr>
                <w:rFonts w:ascii="宋体" w:hAnsi="宋体" w:hint="eastAsia"/>
                <w:bCs/>
                <w:iCs/>
                <w:color w:val="000000"/>
                <w:sz w:val="24"/>
              </w:rPr>
              <w:t>参与单位名称及人员姓名</w:t>
            </w:r>
          </w:p>
        </w:tc>
        <w:tc>
          <w:tcPr>
            <w:tcW w:w="6945" w:type="dxa"/>
            <w:tcBorders>
              <w:top w:val="single" w:sz="4" w:space="0" w:color="auto"/>
              <w:left w:val="single" w:sz="4" w:space="0" w:color="auto"/>
              <w:bottom w:val="single" w:sz="4" w:space="0" w:color="auto"/>
              <w:right w:val="single" w:sz="4" w:space="0" w:color="auto"/>
            </w:tcBorders>
            <w:vAlign w:val="center"/>
          </w:tcPr>
          <w:p w14:paraId="0E298718" w14:textId="0AC5CDCE" w:rsidR="002E3ABD" w:rsidRDefault="007D5EEB" w:rsidP="007E74E3">
            <w:pPr>
              <w:spacing w:line="480" w:lineRule="atLeast"/>
              <w:rPr>
                <w:rFonts w:ascii="宋体" w:hAnsi="宋体"/>
                <w:bCs/>
                <w:iCs/>
                <w:color w:val="000000"/>
                <w:sz w:val="24"/>
              </w:rPr>
            </w:pPr>
            <w:r>
              <w:rPr>
                <w:rFonts w:ascii="宋体" w:hAnsi="宋体" w:hint="eastAsia"/>
                <w:bCs/>
                <w:iCs/>
                <w:color w:val="000000"/>
                <w:sz w:val="24"/>
              </w:rPr>
              <w:t>方正证券 高级分析师</w:t>
            </w:r>
            <w:r w:rsidR="00F70E26">
              <w:rPr>
                <w:rFonts w:ascii="宋体" w:hAnsi="宋体" w:hint="eastAsia"/>
                <w:bCs/>
                <w:iCs/>
                <w:color w:val="000000"/>
                <w:sz w:val="24"/>
              </w:rPr>
              <w:t>：</w:t>
            </w:r>
            <w:r>
              <w:rPr>
                <w:rFonts w:ascii="宋体" w:hAnsi="宋体" w:hint="eastAsia"/>
                <w:bCs/>
                <w:iCs/>
                <w:color w:val="000000"/>
                <w:sz w:val="24"/>
              </w:rPr>
              <w:t>于化鹏</w:t>
            </w:r>
          </w:p>
          <w:p w14:paraId="178B88FB" w14:textId="62AFE8B0" w:rsidR="007D5EEB" w:rsidRDefault="007D5EEB" w:rsidP="007E74E3">
            <w:pPr>
              <w:spacing w:line="480" w:lineRule="atLeast"/>
              <w:rPr>
                <w:rFonts w:ascii="宋体" w:hAnsi="宋体"/>
                <w:bCs/>
                <w:iCs/>
                <w:color w:val="000000"/>
                <w:sz w:val="24"/>
              </w:rPr>
            </w:pPr>
            <w:r>
              <w:rPr>
                <w:rFonts w:ascii="宋体" w:hAnsi="宋体" w:hint="eastAsia"/>
                <w:bCs/>
                <w:iCs/>
                <w:color w:val="000000"/>
                <w:sz w:val="24"/>
              </w:rPr>
              <w:t>华夏久盈资产管理有限责任公司 高级研究员</w:t>
            </w:r>
            <w:r w:rsidR="00F70E26">
              <w:rPr>
                <w:rFonts w:ascii="宋体" w:hAnsi="宋体" w:hint="eastAsia"/>
                <w:bCs/>
                <w:iCs/>
                <w:color w:val="000000"/>
                <w:sz w:val="24"/>
              </w:rPr>
              <w:t>：</w:t>
            </w:r>
            <w:r>
              <w:rPr>
                <w:rFonts w:ascii="宋体" w:hAnsi="宋体" w:hint="eastAsia"/>
                <w:bCs/>
                <w:iCs/>
                <w:color w:val="000000"/>
                <w:sz w:val="24"/>
              </w:rPr>
              <w:t>谢达成</w:t>
            </w:r>
          </w:p>
          <w:p w14:paraId="05ABE06B" w14:textId="41DD2C12" w:rsidR="007D5EEB" w:rsidRDefault="007D5EEB" w:rsidP="007E74E3">
            <w:pPr>
              <w:spacing w:line="480" w:lineRule="atLeast"/>
              <w:rPr>
                <w:rFonts w:ascii="宋体" w:hAnsi="宋体"/>
                <w:bCs/>
                <w:iCs/>
                <w:color w:val="000000"/>
                <w:sz w:val="24"/>
              </w:rPr>
            </w:pPr>
            <w:r>
              <w:rPr>
                <w:rFonts w:ascii="宋体" w:hAnsi="宋体" w:hint="eastAsia"/>
                <w:bCs/>
                <w:iCs/>
                <w:color w:val="000000"/>
                <w:sz w:val="24"/>
              </w:rPr>
              <w:t>华创证券 高级研究员</w:t>
            </w:r>
            <w:r w:rsidR="00F70E26">
              <w:rPr>
                <w:rFonts w:ascii="宋体" w:hAnsi="宋体" w:hint="eastAsia"/>
                <w:bCs/>
                <w:iCs/>
                <w:color w:val="000000"/>
                <w:sz w:val="24"/>
              </w:rPr>
              <w:t>：</w:t>
            </w:r>
            <w:r>
              <w:rPr>
                <w:rFonts w:ascii="宋体" w:hAnsi="宋体" w:hint="eastAsia"/>
                <w:bCs/>
                <w:iCs/>
                <w:color w:val="000000"/>
                <w:sz w:val="24"/>
              </w:rPr>
              <w:t>王保庆</w:t>
            </w:r>
          </w:p>
          <w:p w14:paraId="76091357" w14:textId="12FA5F6C" w:rsidR="007D5EEB" w:rsidRPr="00FB7372" w:rsidRDefault="007D5EEB" w:rsidP="007E74E3">
            <w:pPr>
              <w:spacing w:line="480" w:lineRule="atLeast"/>
              <w:rPr>
                <w:rFonts w:ascii="宋体" w:hAnsi="宋体"/>
                <w:bCs/>
                <w:iCs/>
                <w:color w:val="000000"/>
                <w:sz w:val="24"/>
              </w:rPr>
            </w:pPr>
            <w:r>
              <w:rPr>
                <w:rFonts w:ascii="宋体" w:hAnsi="宋体" w:hint="eastAsia"/>
                <w:bCs/>
                <w:iCs/>
                <w:color w:val="000000"/>
                <w:sz w:val="24"/>
              </w:rPr>
              <w:t>海富通基金 研究员</w:t>
            </w:r>
            <w:r w:rsidR="00F70E26">
              <w:rPr>
                <w:rFonts w:ascii="宋体" w:hAnsi="宋体" w:hint="eastAsia"/>
                <w:bCs/>
                <w:iCs/>
                <w:color w:val="000000"/>
                <w:sz w:val="24"/>
              </w:rPr>
              <w:t>：</w:t>
            </w:r>
            <w:r>
              <w:rPr>
                <w:rFonts w:ascii="宋体" w:hAnsi="宋体" w:hint="eastAsia"/>
                <w:bCs/>
                <w:iCs/>
                <w:color w:val="000000"/>
                <w:sz w:val="24"/>
              </w:rPr>
              <w:t>张书恺</w:t>
            </w:r>
          </w:p>
        </w:tc>
      </w:tr>
      <w:tr w:rsidR="003C79F7" w:rsidRPr="00A2475C" w14:paraId="00B27979" w14:textId="77777777" w:rsidTr="00071D74">
        <w:trPr>
          <w:trHeight w:val="696"/>
        </w:trPr>
        <w:tc>
          <w:tcPr>
            <w:tcW w:w="1668" w:type="dxa"/>
            <w:tcBorders>
              <w:top w:val="single" w:sz="4" w:space="0" w:color="auto"/>
              <w:left w:val="single" w:sz="4" w:space="0" w:color="auto"/>
              <w:bottom w:val="single" w:sz="4" w:space="0" w:color="auto"/>
              <w:right w:val="single" w:sz="4" w:space="0" w:color="auto"/>
            </w:tcBorders>
            <w:vAlign w:val="center"/>
          </w:tcPr>
          <w:p w14:paraId="5E37E5B5" w14:textId="77777777" w:rsidR="003C79F7" w:rsidRPr="007B3E43" w:rsidRDefault="003C79F7" w:rsidP="007010C7">
            <w:pPr>
              <w:spacing w:line="480" w:lineRule="atLeast"/>
              <w:rPr>
                <w:rFonts w:ascii="宋体" w:hAnsi="宋体"/>
                <w:bCs/>
                <w:iCs/>
                <w:color w:val="000000"/>
                <w:sz w:val="24"/>
              </w:rPr>
            </w:pPr>
            <w:r w:rsidRPr="007B3E43">
              <w:rPr>
                <w:rFonts w:ascii="宋体" w:hAnsi="宋体" w:hint="eastAsia"/>
                <w:bCs/>
                <w:iCs/>
                <w:color w:val="000000"/>
                <w:sz w:val="24"/>
              </w:rPr>
              <w:t>时间</w:t>
            </w:r>
          </w:p>
        </w:tc>
        <w:tc>
          <w:tcPr>
            <w:tcW w:w="6945" w:type="dxa"/>
            <w:tcBorders>
              <w:top w:val="single" w:sz="4" w:space="0" w:color="auto"/>
              <w:left w:val="single" w:sz="4" w:space="0" w:color="auto"/>
              <w:bottom w:val="single" w:sz="4" w:space="0" w:color="auto"/>
              <w:right w:val="single" w:sz="4" w:space="0" w:color="auto"/>
            </w:tcBorders>
            <w:vAlign w:val="center"/>
          </w:tcPr>
          <w:p w14:paraId="21742B6B" w14:textId="36B3D96D" w:rsidR="003C79F7" w:rsidRPr="007B3E43" w:rsidRDefault="00616862" w:rsidP="00A2475C">
            <w:pPr>
              <w:spacing w:line="480" w:lineRule="atLeast"/>
              <w:rPr>
                <w:rFonts w:ascii="宋体" w:hAnsi="宋体"/>
                <w:bCs/>
                <w:iCs/>
                <w:color w:val="000000"/>
                <w:sz w:val="24"/>
              </w:rPr>
            </w:pPr>
            <w:r w:rsidRPr="007B3E43">
              <w:rPr>
                <w:rFonts w:ascii="宋体" w:hAnsi="宋体" w:hint="eastAsia"/>
                <w:bCs/>
                <w:iCs/>
                <w:color w:val="000000"/>
                <w:sz w:val="24"/>
              </w:rPr>
              <w:t>201</w:t>
            </w:r>
            <w:r w:rsidR="009F41DF">
              <w:rPr>
                <w:rFonts w:ascii="宋体" w:hAnsi="宋体" w:hint="eastAsia"/>
                <w:bCs/>
                <w:iCs/>
                <w:color w:val="000000"/>
                <w:sz w:val="24"/>
              </w:rPr>
              <w:t>9</w:t>
            </w:r>
            <w:r w:rsidRPr="007B3E43">
              <w:rPr>
                <w:rFonts w:ascii="宋体" w:hAnsi="宋体" w:hint="eastAsia"/>
                <w:bCs/>
                <w:iCs/>
                <w:color w:val="000000"/>
                <w:sz w:val="24"/>
              </w:rPr>
              <w:t>年</w:t>
            </w:r>
            <w:r w:rsidR="00C13076">
              <w:rPr>
                <w:rFonts w:ascii="宋体" w:hAnsi="宋体" w:hint="eastAsia"/>
                <w:bCs/>
                <w:iCs/>
                <w:color w:val="000000"/>
                <w:sz w:val="24"/>
              </w:rPr>
              <w:t>03</w:t>
            </w:r>
            <w:r w:rsidRPr="007B3E43">
              <w:rPr>
                <w:rFonts w:ascii="宋体" w:hAnsi="宋体" w:hint="eastAsia"/>
                <w:bCs/>
                <w:iCs/>
                <w:color w:val="000000"/>
                <w:sz w:val="24"/>
              </w:rPr>
              <w:t>月</w:t>
            </w:r>
            <w:r w:rsidR="00C13076">
              <w:rPr>
                <w:rFonts w:ascii="宋体" w:hAnsi="宋体" w:hint="eastAsia"/>
                <w:bCs/>
                <w:iCs/>
                <w:color w:val="000000"/>
                <w:sz w:val="24"/>
              </w:rPr>
              <w:t>18</w:t>
            </w:r>
            <w:r w:rsidRPr="007B3E43">
              <w:rPr>
                <w:rFonts w:ascii="宋体" w:hAnsi="宋体" w:hint="eastAsia"/>
                <w:bCs/>
                <w:iCs/>
                <w:color w:val="000000"/>
                <w:sz w:val="24"/>
              </w:rPr>
              <w:t>日</w:t>
            </w:r>
          </w:p>
        </w:tc>
      </w:tr>
      <w:tr w:rsidR="003C79F7" w:rsidRPr="00A2475C" w14:paraId="55378950" w14:textId="77777777" w:rsidTr="00071D74">
        <w:trPr>
          <w:trHeight w:val="632"/>
        </w:trPr>
        <w:tc>
          <w:tcPr>
            <w:tcW w:w="1668" w:type="dxa"/>
            <w:tcBorders>
              <w:top w:val="single" w:sz="4" w:space="0" w:color="auto"/>
              <w:left w:val="single" w:sz="4" w:space="0" w:color="auto"/>
              <w:bottom w:val="single" w:sz="4" w:space="0" w:color="auto"/>
              <w:right w:val="single" w:sz="4" w:space="0" w:color="auto"/>
            </w:tcBorders>
            <w:vAlign w:val="center"/>
          </w:tcPr>
          <w:p w14:paraId="59EAC303" w14:textId="77777777" w:rsidR="003C79F7" w:rsidRPr="006F4DEC" w:rsidRDefault="003C79F7" w:rsidP="007010C7">
            <w:pPr>
              <w:spacing w:line="480" w:lineRule="atLeast"/>
              <w:rPr>
                <w:rFonts w:ascii="宋体" w:hAnsi="宋体"/>
                <w:bCs/>
                <w:iCs/>
                <w:color w:val="000000"/>
                <w:sz w:val="24"/>
              </w:rPr>
            </w:pPr>
            <w:r w:rsidRPr="006F4DEC">
              <w:rPr>
                <w:rFonts w:ascii="宋体" w:hAnsi="宋体" w:hint="eastAsia"/>
                <w:bCs/>
                <w:iCs/>
                <w:color w:val="000000"/>
                <w:sz w:val="24"/>
              </w:rPr>
              <w:t>地点</w:t>
            </w:r>
          </w:p>
        </w:tc>
        <w:tc>
          <w:tcPr>
            <w:tcW w:w="6945" w:type="dxa"/>
            <w:tcBorders>
              <w:top w:val="single" w:sz="4" w:space="0" w:color="auto"/>
              <w:left w:val="single" w:sz="4" w:space="0" w:color="auto"/>
              <w:bottom w:val="single" w:sz="4" w:space="0" w:color="auto"/>
              <w:right w:val="single" w:sz="4" w:space="0" w:color="auto"/>
            </w:tcBorders>
            <w:vAlign w:val="center"/>
          </w:tcPr>
          <w:p w14:paraId="1E4842CE" w14:textId="77777777" w:rsidR="003C79F7" w:rsidRPr="006F4DEC" w:rsidRDefault="00C10B34" w:rsidP="007010C7">
            <w:pPr>
              <w:spacing w:line="480" w:lineRule="atLeast"/>
              <w:rPr>
                <w:rFonts w:ascii="宋体" w:hAnsi="宋体"/>
                <w:bCs/>
                <w:iCs/>
                <w:color w:val="000000"/>
                <w:sz w:val="24"/>
              </w:rPr>
            </w:pPr>
            <w:r>
              <w:rPr>
                <w:rFonts w:ascii="宋体" w:hAnsi="宋体" w:hint="eastAsia"/>
                <w:bCs/>
                <w:iCs/>
                <w:color w:val="000000"/>
                <w:sz w:val="24"/>
              </w:rPr>
              <w:t>北京分</w:t>
            </w:r>
            <w:r w:rsidR="00A019CE" w:rsidRPr="006F4DEC">
              <w:rPr>
                <w:rFonts w:ascii="宋体" w:hAnsi="宋体" w:hint="eastAsia"/>
                <w:bCs/>
                <w:iCs/>
                <w:color w:val="000000"/>
                <w:sz w:val="24"/>
              </w:rPr>
              <w:t>公司</w:t>
            </w:r>
            <w:r w:rsidR="003C79F7" w:rsidRPr="006F4DEC">
              <w:rPr>
                <w:rFonts w:ascii="宋体" w:hAnsi="宋体" w:hint="eastAsia"/>
                <w:bCs/>
                <w:iCs/>
                <w:color w:val="000000"/>
                <w:sz w:val="24"/>
              </w:rPr>
              <w:t>会议室</w:t>
            </w:r>
          </w:p>
        </w:tc>
      </w:tr>
      <w:tr w:rsidR="003C79F7" w:rsidRPr="00A2475C" w14:paraId="47E4F10D" w14:textId="77777777" w:rsidTr="007010C7">
        <w:tc>
          <w:tcPr>
            <w:tcW w:w="1668" w:type="dxa"/>
            <w:tcBorders>
              <w:top w:val="single" w:sz="4" w:space="0" w:color="auto"/>
              <w:left w:val="single" w:sz="4" w:space="0" w:color="auto"/>
              <w:bottom w:val="single" w:sz="4" w:space="0" w:color="auto"/>
              <w:right w:val="single" w:sz="4" w:space="0" w:color="auto"/>
            </w:tcBorders>
            <w:vAlign w:val="center"/>
          </w:tcPr>
          <w:p w14:paraId="4E9BAFE8" w14:textId="77777777" w:rsidR="003C79F7" w:rsidRPr="006F4DEC" w:rsidRDefault="003C79F7" w:rsidP="007010C7">
            <w:pPr>
              <w:spacing w:line="480" w:lineRule="atLeast"/>
              <w:rPr>
                <w:rFonts w:ascii="宋体" w:hAnsi="宋体"/>
                <w:bCs/>
                <w:iCs/>
                <w:color w:val="000000"/>
                <w:sz w:val="24"/>
              </w:rPr>
            </w:pPr>
            <w:r w:rsidRPr="006F4DEC">
              <w:rPr>
                <w:rFonts w:ascii="宋体" w:hAnsi="宋体" w:hint="eastAsia"/>
                <w:bCs/>
                <w:iCs/>
                <w:color w:val="000000"/>
                <w:sz w:val="24"/>
              </w:rPr>
              <w:t>上市公司接待人员姓名</w:t>
            </w:r>
          </w:p>
        </w:tc>
        <w:tc>
          <w:tcPr>
            <w:tcW w:w="6945" w:type="dxa"/>
            <w:tcBorders>
              <w:top w:val="single" w:sz="4" w:space="0" w:color="auto"/>
              <w:left w:val="single" w:sz="4" w:space="0" w:color="auto"/>
              <w:bottom w:val="single" w:sz="4" w:space="0" w:color="auto"/>
              <w:right w:val="single" w:sz="4" w:space="0" w:color="auto"/>
            </w:tcBorders>
            <w:vAlign w:val="center"/>
          </w:tcPr>
          <w:p w14:paraId="27C401D3" w14:textId="77777777" w:rsidR="003C79F7" w:rsidRDefault="00C10B34" w:rsidP="007010C7">
            <w:pPr>
              <w:spacing w:line="480" w:lineRule="atLeast"/>
              <w:rPr>
                <w:rFonts w:ascii="宋体" w:hAnsi="宋体"/>
                <w:bCs/>
                <w:iCs/>
                <w:color w:val="000000"/>
                <w:sz w:val="24"/>
              </w:rPr>
            </w:pPr>
            <w:r>
              <w:rPr>
                <w:rFonts w:ascii="宋体" w:hAnsi="宋体" w:hint="eastAsia"/>
                <w:bCs/>
                <w:iCs/>
                <w:color w:val="000000"/>
                <w:sz w:val="24"/>
              </w:rPr>
              <w:t>副总经理兼董事会秘书：鹿明</w:t>
            </w:r>
          </w:p>
          <w:p w14:paraId="2CA90BEE" w14:textId="7F6FDD39" w:rsidR="00C13076" w:rsidRDefault="00C13076" w:rsidP="007010C7">
            <w:pPr>
              <w:spacing w:line="480" w:lineRule="atLeast"/>
              <w:rPr>
                <w:rFonts w:ascii="宋体" w:hAnsi="宋体"/>
                <w:bCs/>
                <w:iCs/>
                <w:color w:val="000000"/>
                <w:sz w:val="24"/>
              </w:rPr>
            </w:pPr>
            <w:r>
              <w:rPr>
                <w:rFonts w:ascii="宋体" w:hAnsi="宋体" w:hint="eastAsia"/>
                <w:bCs/>
                <w:iCs/>
                <w:color w:val="000000"/>
                <w:sz w:val="24"/>
              </w:rPr>
              <w:t>证券事务代表：赖训珑</w:t>
            </w:r>
          </w:p>
          <w:p w14:paraId="45B83C0F" w14:textId="7DA3C64D" w:rsidR="00823F29" w:rsidRPr="006F4DEC" w:rsidRDefault="00823F29" w:rsidP="007010C7">
            <w:pPr>
              <w:spacing w:line="480" w:lineRule="atLeast"/>
              <w:rPr>
                <w:rFonts w:ascii="宋体" w:hAnsi="宋体"/>
                <w:bCs/>
                <w:iCs/>
                <w:color w:val="000000"/>
                <w:sz w:val="24"/>
              </w:rPr>
            </w:pPr>
            <w:r>
              <w:rPr>
                <w:rFonts w:ascii="宋体" w:hAnsi="宋体" w:hint="eastAsia"/>
                <w:bCs/>
                <w:iCs/>
                <w:color w:val="000000"/>
                <w:sz w:val="24"/>
              </w:rPr>
              <w:t>投资者关系</w:t>
            </w:r>
            <w:r w:rsidR="00912308">
              <w:rPr>
                <w:rFonts w:ascii="宋体" w:hAnsi="宋体" w:hint="eastAsia"/>
                <w:bCs/>
                <w:iCs/>
                <w:color w:val="000000"/>
                <w:sz w:val="24"/>
              </w:rPr>
              <w:t>主管</w:t>
            </w:r>
            <w:r>
              <w:rPr>
                <w:rFonts w:ascii="宋体" w:hAnsi="宋体" w:hint="eastAsia"/>
                <w:bCs/>
                <w:iCs/>
                <w:color w:val="000000"/>
                <w:sz w:val="24"/>
              </w:rPr>
              <w:t>：倪晖</w:t>
            </w:r>
          </w:p>
        </w:tc>
      </w:tr>
      <w:tr w:rsidR="003C79F7" w:rsidRPr="00A2475C" w14:paraId="7697B2F5" w14:textId="77777777" w:rsidTr="00496FE8">
        <w:trPr>
          <w:trHeight w:val="1550"/>
        </w:trPr>
        <w:tc>
          <w:tcPr>
            <w:tcW w:w="1668" w:type="dxa"/>
            <w:tcBorders>
              <w:top w:val="single" w:sz="4" w:space="0" w:color="auto"/>
              <w:left w:val="single" w:sz="4" w:space="0" w:color="auto"/>
              <w:bottom w:val="single" w:sz="4" w:space="0" w:color="auto"/>
              <w:right w:val="single" w:sz="4" w:space="0" w:color="auto"/>
            </w:tcBorders>
            <w:vAlign w:val="center"/>
          </w:tcPr>
          <w:p w14:paraId="35006540" w14:textId="77777777" w:rsidR="003C79F7" w:rsidRPr="006F4DEC" w:rsidRDefault="003C79F7" w:rsidP="00C74F98">
            <w:pPr>
              <w:spacing w:line="480" w:lineRule="atLeast"/>
              <w:rPr>
                <w:rFonts w:ascii="宋体" w:hAnsi="宋体"/>
                <w:bCs/>
                <w:iCs/>
                <w:color w:val="000000"/>
                <w:sz w:val="24"/>
              </w:rPr>
            </w:pPr>
            <w:r w:rsidRPr="006F4DEC">
              <w:rPr>
                <w:rFonts w:ascii="宋体" w:hAnsi="宋体" w:hint="eastAsia"/>
                <w:bCs/>
                <w:iCs/>
                <w:color w:val="000000"/>
                <w:sz w:val="24"/>
              </w:rPr>
              <w:t>投资者关系活动主要内容介绍</w:t>
            </w:r>
          </w:p>
          <w:p w14:paraId="6B3926CF" w14:textId="77777777" w:rsidR="003C79F7" w:rsidRPr="00A2475C" w:rsidRDefault="003C79F7" w:rsidP="00C74F98">
            <w:pPr>
              <w:spacing w:line="480" w:lineRule="atLeast"/>
              <w:rPr>
                <w:rFonts w:ascii="宋体" w:hAnsi="宋体"/>
                <w:bCs/>
                <w:iCs/>
                <w:color w:val="000000"/>
                <w:sz w:val="24"/>
                <w:highlight w:val="yellow"/>
              </w:rPr>
            </w:pPr>
          </w:p>
        </w:tc>
        <w:tc>
          <w:tcPr>
            <w:tcW w:w="6945" w:type="dxa"/>
            <w:tcBorders>
              <w:top w:val="single" w:sz="4" w:space="0" w:color="auto"/>
              <w:left w:val="single" w:sz="4" w:space="0" w:color="auto"/>
              <w:bottom w:val="single" w:sz="4" w:space="0" w:color="auto"/>
              <w:right w:val="single" w:sz="4" w:space="0" w:color="auto"/>
            </w:tcBorders>
          </w:tcPr>
          <w:p w14:paraId="0A92B5E2" w14:textId="161FAB89" w:rsidR="006F4DEC" w:rsidRPr="00F70E26" w:rsidRDefault="006F4DEC" w:rsidP="00F70E26">
            <w:pPr>
              <w:spacing w:line="360" w:lineRule="auto"/>
              <w:rPr>
                <w:rFonts w:ascii="宋体" w:hAnsi="宋体"/>
                <w:b/>
                <w:bCs/>
                <w:iCs/>
                <w:sz w:val="24"/>
              </w:rPr>
            </w:pPr>
            <w:r w:rsidRPr="00F70E26">
              <w:rPr>
                <w:rFonts w:ascii="宋体" w:hAnsi="宋体" w:hint="eastAsia"/>
                <w:b/>
                <w:bCs/>
                <w:iCs/>
                <w:sz w:val="24"/>
              </w:rPr>
              <w:t>1</w:t>
            </w:r>
            <w:r w:rsidR="003A43E8" w:rsidRPr="00F70E26">
              <w:rPr>
                <w:rFonts w:ascii="宋体" w:hAnsi="宋体" w:hint="eastAsia"/>
                <w:b/>
                <w:bCs/>
                <w:iCs/>
                <w:sz w:val="24"/>
              </w:rPr>
              <w:t>、问：</w:t>
            </w:r>
            <w:r w:rsidR="00C13076" w:rsidRPr="00F70E26">
              <w:rPr>
                <w:rFonts w:ascii="宋体" w:hAnsi="宋体" w:hint="eastAsia"/>
                <w:b/>
                <w:bCs/>
                <w:iCs/>
                <w:sz w:val="24"/>
              </w:rPr>
              <w:t>请问公司成为大众集团“</w:t>
            </w:r>
            <w:r w:rsidR="00C13076" w:rsidRPr="00F70E26">
              <w:rPr>
                <w:rFonts w:ascii="宋体" w:hAnsi="宋体"/>
                <w:b/>
                <w:bCs/>
                <w:iCs/>
                <w:sz w:val="24"/>
              </w:rPr>
              <w:t>MEB”</w:t>
            </w:r>
            <w:r w:rsidR="00C13076" w:rsidRPr="00F70E26">
              <w:rPr>
                <w:rFonts w:ascii="宋体" w:hAnsi="宋体" w:hint="eastAsia"/>
                <w:b/>
                <w:bCs/>
                <w:iCs/>
                <w:sz w:val="24"/>
              </w:rPr>
              <w:t>纯电动平台项目的稀土永磁材料供应商，对公司未来发展有什么影响？</w:t>
            </w:r>
          </w:p>
          <w:p w14:paraId="1154F5F4" w14:textId="38D543E5" w:rsidR="001B219F" w:rsidRDefault="00912308" w:rsidP="00F70E26">
            <w:pPr>
              <w:spacing w:line="360" w:lineRule="auto"/>
              <w:ind w:firstLineChars="150" w:firstLine="360"/>
              <w:rPr>
                <w:rFonts w:ascii="宋体" w:hAnsi="宋体" w:hint="eastAsia"/>
                <w:bCs/>
                <w:iCs/>
                <w:sz w:val="24"/>
              </w:rPr>
            </w:pPr>
            <w:r w:rsidRPr="00F70E26">
              <w:rPr>
                <w:rFonts w:ascii="宋体" w:hAnsi="宋体" w:hint="eastAsia"/>
                <w:bCs/>
                <w:iCs/>
                <w:sz w:val="24"/>
              </w:rPr>
              <w:t>答：</w:t>
            </w:r>
            <w:r w:rsidR="001B219F">
              <w:rPr>
                <w:rFonts w:ascii="宋体" w:hAnsi="宋体" w:hint="eastAsia"/>
                <w:bCs/>
                <w:iCs/>
                <w:sz w:val="24"/>
              </w:rPr>
              <w:t xml:space="preserve"> </w:t>
            </w:r>
            <w:r w:rsidR="001B219F" w:rsidRPr="001B219F">
              <w:rPr>
                <w:rFonts w:ascii="宋体" w:hAnsi="宋体"/>
                <w:bCs/>
                <w:iCs/>
                <w:sz w:val="24"/>
              </w:rPr>
              <w:t>大众汽车作为全球汽车巨头，分别在2017年9月和2018年9月发布了“Roadmap E”战略和“ELECTRIC FOR ALL”计划，强调了全面电气化的决心，其中“MEB”纯电动平台是大众</w:t>
            </w:r>
            <w:r w:rsidR="001B219F" w:rsidRPr="001B219F">
              <w:rPr>
                <w:rFonts w:ascii="宋体" w:hAnsi="宋体"/>
                <w:bCs/>
                <w:iCs/>
                <w:sz w:val="24"/>
              </w:rPr>
              <w:t>专为电动汽车而设计的平台</w:t>
            </w:r>
            <w:r w:rsidR="001B219F">
              <w:rPr>
                <w:rFonts w:ascii="宋体" w:hAnsi="宋体" w:hint="eastAsia"/>
                <w:bCs/>
                <w:iCs/>
                <w:sz w:val="24"/>
              </w:rPr>
              <w:t>，是大众</w:t>
            </w:r>
            <w:r w:rsidR="001B219F" w:rsidRPr="001B219F">
              <w:rPr>
                <w:rFonts w:ascii="宋体" w:hAnsi="宋体"/>
                <w:bCs/>
                <w:iCs/>
                <w:sz w:val="24"/>
              </w:rPr>
              <w:t>汽车品牌电动汽车攻势的重要部分。</w:t>
            </w:r>
          </w:p>
          <w:p w14:paraId="69761004" w14:textId="6D452ED1" w:rsidR="00C13076" w:rsidRPr="00F70E26" w:rsidRDefault="001B219F" w:rsidP="00F70E26">
            <w:pPr>
              <w:spacing w:line="360" w:lineRule="auto"/>
              <w:ind w:firstLineChars="150" w:firstLine="360"/>
              <w:rPr>
                <w:rFonts w:ascii="宋体" w:hAnsi="宋体"/>
                <w:bCs/>
                <w:iCs/>
                <w:sz w:val="24"/>
              </w:rPr>
            </w:pPr>
            <w:r>
              <w:rPr>
                <w:rFonts w:ascii="宋体" w:hAnsi="宋体" w:hint="eastAsia"/>
                <w:bCs/>
                <w:iCs/>
                <w:sz w:val="24"/>
              </w:rPr>
              <w:t xml:space="preserve"> </w:t>
            </w:r>
            <w:r w:rsidR="00C13076" w:rsidRPr="00F70E26">
              <w:rPr>
                <w:rFonts w:ascii="宋体" w:hAnsi="宋体" w:hint="eastAsia"/>
                <w:bCs/>
                <w:iCs/>
                <w:sz w:val="24"/>
              </w:rPr>
              <w:t>此次公司成为大众集团定点，一方面印证了公司在新能源领域领先的行业地位，以及较强的自主研发和创新能力；另一方面，</w:t>
            </w:r>
            <w:r w:rsidR="00C13076" w:rsidRPr="00F70E26">
              <w:rPr>
                <w:rFonts w:ascii="宋体" w:hAnsi="宋体" w:hint="eastAsia"/>
                <w:bCs/>
                <w:iCs/>
                <w:sz w:val="24"/>
              </w:rPr>
              <w:lastRenderedPageBreak/>
              <w:t>为大众集团</w:t>
            </w:r>
            <w:r w:rsidR="00C13076" w:rsidRPr="00F70E26">
              <w:rPr>
                <w:rFonts w:ascii="宋体" w:hAnsi="宋体"/>
                <w:bCs/>
                <w:iCs/>
                <w:sz w:val="24"/>
              </w:rPr>
              <w:t>MEB</w:t>
            </w:r>
            <w:r w:rsidR="00C13076" w:rsidRPr="00F70E26">
              <w:rPr>
                <w:rFonts w:ascii="宋体" w:hAnsi="宋体" w:hint="eastAsia"/>
                <w:bCs/>
                <w:iCs/>
                <w:sz w:val="24"/>
              </w:rPr>
              <w:t>项目提供稀土永磁产品将有助于公司在新能源领域磁钢收入的持续增长，对公司进一步拓展新能源汽车市场产生积极影响。</w:t>
            </w:r>
          </w:p>
          <w:p w14:paraId="39585B1F" w14:textId="1D34F2BB" w:rsidR="00D10BD2" w:rsidRPr="00F70E26" w:rsidRDefault="00D10BD2" w:rsidP="00F70E26">
            <w:pPr>
              <w:spacing w:line="360" w:lineRule="auto"/>
              <w:rPr>
                <w:rFonts w:ascii="宋体" w:hAnsi="宋体"/>
                <w:bCs/>
                <w:iCs/>
                <w:sz w:val="24"/>
              </w:rPr>
            </w:pPr>
          </w:p>
          <w:p w14:paraId="71A9582C" w14:textId="36454B09" w:rsidR="00584F6B" w:rsidRPr="00F70E26" w:rsidRDefault="006224F2" w:rsidP="00F70E26">
            <w:pPr>
              <w:spacing w:line="360" w:lineRule="auto"/>
              <w:rPr>
                <w:rFonts w:ascii="宋体" w:hAnsi="宋体"/>
                <w:b/>
                <w:bCs/>
                <w:iCs/>
                <w:sz w:val="24"/>
              </w:rPr>
            </w:pPr>
            <w:r>
              <w:rPr>
                <w:rFonts w:ascii="宋体" w:hAnsi="宋体" w:hint="eastAsia"/>
                <w:b/>
                <w:bCs/>
                <w:iCs/>
                <w:sz w:val="24"/>
              </w:rPr>
              <w:t>2</w:t>
            </w:r>
            <w:r w:rsidR="006F4DEC" w:rsidRPr="00F70E26">
              <w:rPr>
                <w:rFonts w:ascii="宋体" w:hAnsi="宋体" w:hint="eastAsia"/>
                <w:b/>
                <w:bCs/>
                <w:iCs/>
                <w:sz w:val="24"/>
              </w:rPr>
              <w:t>、问：</w:t>
            </w:r>
            <w:r w:rsidR="00C13076" w:rsidRPr="00F70E26">
              <w:rPr>
                <w:rFonts w:ascii="宋体" w:hAnsi="宋体" w:hint="eastAsia"/>
                <w:b/>
                <w:bCs/>
                <w:iCs/>
                <w:sz w:val="24"/>
              </w:rPr>
              <w:t>公司</w:t>
            </w:r>
            <w:r w:rsidR="00C13076" w:rsidRPr="00F70E26">
              <w:rPr>
                <w:rFonts w:ascii="宋体" w:hAnsi="宋体"/>
                <w:b/>
                <w:bCs/>
                <w:iCs/>
                <w:sz w:val="24"/>
              </w:rPr>
              <w:t>2018</w:t>
            </w:r>
            <w:r w:rsidR="00C13076" w:rsidRPr="00F70E26">
              <w:rPr>
                <w:rFonts w:ascii="宋体" w:hAnsi="宋体" w:hint="eastAsia"/>
                <w:b/>
                <w:bCs/>
                <w:iCs/>
                <w:sz w:val="24"/>
              </w:rPr>
              <w:t>年毛利率下降较</w:t>
            </w:r>
            <w:r w:rsidR="00C13076" w:rsidRPr="00F70E26">
              <w:rPr>
                <w:rFonts w:ascii="宋体" w:hAnsi="宋体"/>
                <w:b/>
                <w:bCs/>
                <w:iCs/>
                <w:sz w:val="24"/>
              </w:rPr>
              <w:t>2017</w:t>
            </w:r>
            <w:r w:rsidR="00C13076" w:rsidRPr="00F70E26">
              <w:rPr>
                <w:rFonts w:ascii="宋体" w:hAnsi="宋体" w:hint="eastAsia"/>
                <w:b/>
                <w:bCs/>
                <w:iCs/>
                <w:sz w:val="24"/>
              </w:rPr>
              <w:t>下降比较明显，请问是何原因？</w:t>
            </w:r>
            <w:r w:rsidR="00F70E26" w:rsidRPr="00F70E26">
              <w:rPr>
                <w:rFonts w:ascii="宋体" w:hAnsi="宋体"/>
                <w:b/>
                <w:bCs/>
                <w:iCs/>
                <w:sz w:val="24"/>
              </w:rPr>
              <w:t xml:space="preserve"> </w:t>
            </w:r>
          </w:p>
          <w:p w14:paraId="37D9848B" w14:textId="029BCDE0" w:rsidR="00C13076" w:rsidRDefault="00C8227E" w:rsidP="00F70E26">
            <w:pPr>
              <w:spacing w:line="360" w:lineRule="auto"/>
              <w:rPr>
                <w:rFonts w:ascii="宋体" w:hAnsi="宋体"/>
                <w:bCs/>
                <w:iCs/>
                <w:sz w:val="24"/>
              </w:rPr>
            </w:pPr>
            <w:r w:rsidRPr="00F70E26">
              <w:rPr>
                <w:rFonts w:ascii="宋体" w:hAnsi="宋体" w:hint="eastAsia"/>
                <w:bCs/>
                <w:iCs/>
                <w:sz w:val="24"/>
              </w:rPr>
              <w:t xml:space="preserve">   </w:t>
            </w:r>
            <w:r w:rsidR="00584F6B" w:rsidRPr="00F70E26">
              <w:rPr>
                <w:rFonts w:ascii="宋体" w:hAnsi="宋体" w:hint="eastAsia"/>
                <w:bCs/>
                <w:iCs/>
                <w:sz w:val="24"/>
              </w:rPr>
              <w:t>答</w:t>
            </w:r>
            <w:r w:rsidR="00584F6B" w:rsidRPr="00327575">
              <w:rPr>
                <w:rFonts w:ascii="宋体" w:hAnsi="宋体" w:hint="eastAsia"/>
                <w:bCs/>
                <w:iCs/>
                <w:sz w:val="24"/>
              </w:rPr>
              <w:t>：</w:t>
            </w:r>
            <w:r w:rsidR="00327575" w:rsidRPr="00327575">
              <w:rPr>
                <w:rFonts w:ascii="宋体" w:hAnsi="宋体" w:hint="eastAsia"/>
                <w:bCs/>
                <w:iCs/>
                <w:sz w:val="24"/>
              </w:rPr>
              <w:t>公司2018年钕铁硼磁钢成品的毛利率较2017年有所下降，主要是由于：第一，公司生产用原材料的成本单价较上期整体上升。2017年下半年主要稀土原材料镨钕金属市场价格迅速上升，最高</w:t>
            </w:r>
            <w:r w:rsidR="001B219F">
              <w:rPr>
                <w:rFonts w:ascii="宋体" w:hAnsi="宋体" w:hint="eastAsia"/>
                <w:bCs/>
                <w:iCs/>
                <w:sz w:val="24"/>
              </w:rPr>
              <w:t>涨幅超过了50%</w:t>
            </w:r>
            <w:r w:rsidR="00327575" w:rsidRPr="00327575">
              <w:rPr>
                <w:rFonts w:ascii="宋体" w:hAnsi="宋体" w:hint="eastAsia"/>
                <w:bCs/>
                <w:iCs/>
                <w:sz w:val="24"/>
              </w:rPr>
              <w:t>，2017年末</w:t>
            </w:r>
            <w:r w:rsidR="00327575" w:rsidRPr="00327575">
              <w:rPr>
                <w:rFonts w:ascii="宋体" w:hAnsi="宋体"/>
                <w:bCs/>
                <w:iCs/>
                <w:sz w:val="24"/>
              </w:rPr>
              <w:t>有所回调</w:t>
            </w:r>
            <w:r w:rsidR="00327575" w:rsidRPr="00327575">
              <w:rPr>
                <w:rFonts w:ascii="宋体" w:hAnsi="宋体" w:hint="eastAsia"/>
                <w:bCs/>
                <w:iCs/>
                <w:sz w:val="24"/>
              </w:rPr>
              <w:t>，</w:t>
            </w:r>
            <w:bookmarkStart w:id="0" w:name="_GoBack"/>
            <w:bookmarkEnd w:id="0"/>
            <w:r w:rsidR="00327575" w:rsidRPr="00327575">
              <w:rPr>
                <w:rFonts w:ascii="宋体" w:hAnsi="宋体" w:hint="eastAsia"/>
                <w:bCs/>
                <w:iCs/>
                <w:sz w:val="24"/>
              </w:rPr>
              <w:t>2018年全年</w:t>
            </w:r>
            <w:r w:rsidR="00327575" w:rsidRPr="00327575">
              <w:rPr>
                <w:rFonts w:ascii="宋体" w:hAnsi="宋体"/>
                <w:bCs/>
                <w:iCs/>
                <w:sz w:val="24"/>
              </w:rPr>
              <w:t>仍保持在相对高位</w:t>
            </w:r>
            <w:r w:rsidR="00327575" w:rsidRPr="00327575">
              <w:rPr>
                <w:rFonts w:ascii="宋体" w:hAnsi="宋体" w:hint="eastAsia"/>
                <w:bCs/>
                <w:iCs/>
                <w:sz w:val="24"/>
              </w:rPr>
              <w:t>，从而使公司2018年原材料成本较高；第二，产品销售价格调整滞后于稀土原材料价格波动。</w:t>
            </w:r>
            <w:r w:rsidR="00327575">
              <w:rPr>
                <w:rFonts w:ascii="宋体" w:hAnsi="宋体" w:hint="eastAsia"/>
                <w:bCs/>
                <w:iCs/>
                <w:sz w:val="24"/>
              </w:rPr>
              <w:t xml:space="preserve"> </w:t>
            </w:r>
            <w:r w:rsidR="00327575" w:rsidRPr="00327575">
              <w:rPr>
                <w:rFonts w:ascii="宋体" w:hAnsi="宋体" w:hint="eastAsia"/>
                <w:bCs/>
                <w:iCs/>
                <w:sz w:val="24"/>
              </w:rPr>
              <w:t>公司毛利率</w:t>
            </w:r>
            <w:r w:rsidR="00C34B96">
              <w:rPr>
                <w:rFonts w:ascii="宋体" w:hAnsi="宋体" w:hint="eastAsia"/>
                <w:bCs/>
                <w:iCs/>
                <w:sz w:val="24"/>
              </w:rPr>
              <w:t>的</w:t>
            </w:r>
            <w:r w:rsidR="00327575" w:rsidRPr="00327575">
              <w:rPr>
                <w:rFonts w:ascii="宋体" w:hAnsi="宋体" w:hint="eastAsia"/>
                <w:bCs/>
                <w:iCs/>
                <w:sz w:val="24"/>
              </w:rPr>
              <w:t>波动</w:t>
            </w:r>
            <w:r w:rsidR="009D300C" w:rsidRPr="00327575">
              <w:rPr>
                <w:rFonts w:ascii="宋体" w:hAnsi="宋体" w:hint="eastAsia"/>
                <w:bCs/>
                <w:iCs/>
                <w:sz w:val="24"/>
              </w:rPr>
              <w:t>处于同行业上市公司毛利率波动</w:t>
            </w:r>
            <w:r w:rsidR="00C34B96">
              <w:rPr>
                <w:rFonts w:ascii="宋体" w:hAnsi="宋体" w:hint="eastAsia"/>
                <w:bCs/>
                <w:iCs/>
                <w:sz w:val="24"/>
              </w:rPr>
              <w:t>的正常</w:t>
            </w:r>
            <w:r w:rsidR="009D300C" w:rsidRPr="00327575">
              <w:rPr>
                <w:rFonts w:ascii="宋体" w:hAnsi="宋体" w:hint="eastAsia"/>
                <w:bCs/>
                <w:iCs/>
                <w:sz w:val="24"/>
              </w:rPr>
              <w:t>范围内</w:t>
            </w:r>
            <w:r w:rsidR="00C13076" w:rsidRPr="00327575">
              <w:rPr>
                <w:rFonts w:ascii="宋体" w:hAnsi="宋体" w:hint="eastAsia"/>
                <w:bCs/>
                <w:iCs/>
                <w:sz w:val="24"/>
              </w:rPr>
              <w:t>。</w:t>
            </w:r>
            <w:r w:rsidR="00C13076" w:rsidRPr="00F70E26">
              <w:rPr>
                <w:rFonts w:ascii="宋体" w:hAnsi="宋体"/>
                <w:bCs/>
                <w:iCs/>
                <w:sz w:val="24"/>
              </w:rPr>
              <w:t xml:space="preserve"> </w:t>
            </w:r>
          </w:p>
          <w:p w14:paraId="52782312" w14:textId="77777777" w:rsidR="00DD2527" w:rsidRPr="00F70E26" w:rsidRDefault="00DD2527" w:rsidP="00F70E26">
            <w:pPr>
              <w:spacing w:line="360" w:lineRule="auto"/>
              <w:rPr>
                <w:rFonts w:ascii="宋体" w:hAnsi="宋体"/>
                <w:bCs/>
                <w:iCs/>
                <w:sz w:val="24"/>
              </w:rPr>
            </w:pPr>
          </w:p>
          <w:p w14:paraId="26EC4CBB" w14:textId="44A68CF0" w:rsidR="00734873" w:rsidRPr="00F70E26" w:rsidRDefault="006224F2" w:rsidP="00F70E26">
            <w:pPr>
              <w:spacing w:line="360" w:lineRule="auto"/>
              <w:rPr>
                <w:rFonts w:ascii="宋体" w:hAnsi="宋体"/>
                <w:b/>
                <w:bCs/>
                <w:iCs/>
                <w:sz w:val="24"/>
              </w:rPr>
            </w:pPr>
            <w:r>
              <w:rPr>
                <w:rFonts w:ascii="宋体" w:hAnsi="宋体" w:hint="eastAsia"/>
                <w:b/>
                <w:bCs/>
                <w:iCs/>
                <w:sz w:val="24"/>
              </w:rPr>
              <w:t>3</w:t>
            </w:r>
            <w:r w:rsidR="00734873" w:rsidRPr="00F70E26">
              <w:rPr>
                <w:rFonts w:ascii="宋体" w:hAnsi="宋体" w:hint="eastAsia"/>
                <w:b/>
                <w:bCs/>
                <w:iCs/>
                <w:sz w:val="24"/>
              </w:rPr>
              <w:t>、问：</w:t>
            </w:r>
            <w:r w:rsidR="00F70E26" w:rsidRPr="00F70E26">
              <w:rPr>
                <w:rFonts w:ascii="宋体" w:hAnsi="宋体" w:hint="eastAsia"/>
                <w:b/>
                <w:bCs/>
                <w:iCs/>
                <w:sz w:val="24"/>
              </w:rPr>
              <w:t>公司如何应对稀土原材料价格波动带来的经营风险？</w:t>
            </w:r>
          </w:p>
          <w:p w14:paraId="01281828" w14:textId="481FCBCA" w:rsidR="00F70E26" w:rsidRPr="00F70E26" w:rsidRDefault="00734873" w:rsidP="00F70E26">
            <w:pPr>
              <w:spacing w:line="360" w:lineRule="auto"/>
              <w:rPr>
                <w:rFonts w:ascii="宋体" w:hAnsi="宋体"/>
                <w:bCs/>
                <w:iCs/>
                <w:sz w:val="24"/>
              </w:rPr>
            </w:pPr>
            <w:r w:rsidRPr="00F70E26">
              <w:rPr>
                <w:rFonts w:ascii="宋体" w:hAnsi="宋体" w:hint="eastAsia"/>
                <w:bCs/>
                <w:iCs/>
                <w:sz w:val="24"/>
              </w:rPr>
              <w:t xml:space="preserve">   答：</w:t>
            </w:r>
            <w:r w:rsidR="00F70E26" w:rsidRPr="00F70E26">
              <w:rPr>
                <w:rFonts w:ascii="宋体" w:hAnsi="宋体" w:hint="eastAsia"/>
                <w:bCs/>
                <w:iCs/>
                <w:sz w:val="24"/>
              </w:rPr>
              <w:t>公司应对稀土原材料价格波动的具体措施包括：第一，公司主要采用以销定产的生产销售模式，根据在手订单情况提前采购稀土原材料，以降低稀土原材料价格波动对公司业绩的影响；第二，公司与部分主要客户形成一定的调价机制；第三，公司会依据上游原材料价格走势，采购适量的稀土原材料作为安全库存</w:t>
            </w:r>
            <w:r w:rsidR="009D300C">
              <w:rPr>
                <w:rFonts w:ascii="宋体" w:hAnsi="宋体" w:hint="eastAsia"/>
                <w:bCs/>
                <w:iCs/>
                <w:sz w:val="24"/>
              </w:rPr>
              <w:t>，一般为3～4个月</w:t>
            </w:r>
            <w:r w:rsidR="00F70E26" w:rsidRPr="00F70E26">
              <w:rPr>
                <w:rFonts w:ascii="宋体" w:hAnsi="宋体" w:hint="eastAsia"/>
                <w:bCs/>
                <w:iCs/>
                <w:sz w:val="24"/>
              </w:rPr>
              <w:t>；第四，公司通过产业链上下游资源整合，与赣州稀土集团有限公司</w:t>
            </w:r>
            <w:r w:rsidR="00516294">
              <w:rPr>
                <w:rFonts w:ascii="宋体" w:hAnsi="宋体" w:hint="eastAsia"/>
                <w:bCs/>
                <w:iCs/>
                <w:sz w:val="24"/>
              </w:rPr>
              <w:t>等稀土龙头企业建立了牢固的战略</w:t>
            </w:r>
            <w:r w:rsidR="00F70E26" w:rsidRPr="00F70E26">
              <w:rPr>
                <w:rFonts w:ascii="宋体" w:hAnsi="宋体" w:hint="eastAsia"/>
                <w:bCs/>
                <w:iCs/>
                <w:sz w:val="24"/>
              </w:rPr>
              <w:t>合作关系，以保证稀土原材料的长期稳定供应。</w:t>
            </w:r>
          </w:p>
          <w:p w14:paraId="181C3F5D" w14:textId="77777777" w:rsidR="006224F2" w:rsidRDefault="006224F2" w:rsidP="00F70E26">
            <w:pPr>
              <w:spacing w:line="360" w:lineRule="auto"/>
              <w:rPr>
                <w:rFonts w:ascii="宋体" w:hAnsi="宋体"/>
                <w:bCs/>
                <w:iCs/>
                <w:sz w:val="24"/>
              </w:rPr>
            </w:pPr>
          </w:p>
          <w:p w14:paraId="55A6D852" w14:textId="0C4B8792" w:rsidR="006224F2" w:rsidRPr="00DD2527" w:rsidRDefault="006224F2" w:rsidP="00F70E26">
            <w:pPr>
              <w:spacing w:line="360" w:lineRule="auto"/>
              <w:rPr>
                <w:rFonts w:ascii="宋体" w:hAnsi="宋体"/>
                <w:b/>
                <w:bCs/>
                <w:iCs/>
                <w:sz w:val="24"/>
              </w:rPr>
            </w:pPr>
            <w:r>
              <w:rPr>
                <w:rFonts w:ascii="宋体" w:hAnsi="宋体" w:hint="eastAsia"/>
                <w:bCs/>
                <w:iCs/>
                <w:sz w:val="24"/>
              </w:rPr>
              <w:t>4、</w:t>
            </w:r>
            <w:r w:rsidRPr="00DD2527">
              <w:rPr>
                <w:rFonts w:ascii="宋体" w:hAnsi="宋体" w:hint="eastAsia"/>
                <w:b/>
                <w:bCs/>
                <w:iCs/>
                <w:sz w:val="24"/>
              </w:rPr>
              <w:t>问：公司未来的发展规划？</w:t>
            </w:r>
          </w:p>
          <w:p w14:paraId="54BFC1D4" w14:textId="1AA76458" w:rsidR="006224F2" w:rsidRPr="006224F2" w:rsidRDefault="006224F2" w:rsidP="006224F2">
            <w:pPr>
              <w:spacing w:line="360" w:lineRule="auto"/>
              <w:rPr>
                <w:rFonts w:ascii="宋体" w:hAnsi="宋体"/>
                <w:bCs/>
                <w:iCs/>
                <w:sz w:val="24"/>
              </w:rPr>
            </w:pPr>
            <w:r>
              <w:rPr>
                <w:rFonts w:ascii="宋体" w:hAnsi="宋体" w:hint="eastAsia"/>
                <w:bCs/>
                <w:iCs/>
                <w:sz w:val="24"/>
              </w:rPr>
              <w:t xml:space="preserve">   答： </w:t>
            </w:r>
            <w:r w:rsidRPr="006224F2">
              <w:rPr>
                <w:rFonts w:ascii="宋体" w:hAnsi="宋体" w:hint="eastAsia"/>
                <w:bCs/>
                <w:iCs/>
                <w:sz w:val="24"/>
              </w:rPr>
              <w:t>公司将继续坚持以研发、生产和销售高性能钕铁硼永磁材料为主业，保持在风力发电、新能源汽车及节能变频空调等领域的领先优势；把握市场机会，积极扩大和升级公司现有产能，优化产品结构和客户结构，降低经营风险；进一步完善磁性材料产品体系，开发附加值更高的新产品，全面提升公司的盈利能力和行业地位。</w:t>
            </w:r>
          </w:p>
          <w:p w14:paraId="08CCC49D" w14:textId="77777777" w:rsidR="00F57D63" w:rsidRDefault="00F57D63" w:rsidP="006224F2">
            <w:pPr>
              <w:spacing w:line="360" w:lineRule="auto"/>
              <w:rPr>
                <w:rFonts w:ascii="宋体" w:hAnsi="宋体"/>
                <w:bCs/>
                <w:iCs/>
                <w:sz w:val="24"/>
              </w:rPr>
            </w:pPr>
          </w:p>
          <w:p w14:paraId="22C13234" w14:textId="77777777" w:rsidR="006224F2" w:rsidRPr="00F70E26" w:rsidRDefault="006224F2" w:rsidP="006224F2">
            <w:pPr>
              <w:spacing w:line="360" w:lineRule="auto"/>
              <w:rPr>
                <w:rFonts w:ascii="宋体" w:hAnsi="宋体"/>
                <w:bCs/>
                <w:iCs/>
                <w:sz w:val="24"/>
                <w:highlight w:val="yellow"/>
              </w:rPr>
            </w:pPr>
          </w:p>
          <w:p w14:paraId="3892E63E" w14:textId="77777777" w:rsidR="00757AA8" w:rsidRPr="00A2475C" w:rsidRDefault="00A019CE" w:rsidP="00F70E26">
            <w:pPr>
              <w:spacing w:line="360" w:lineRule="auto"/>
              <w:ind w:firstLineChars="200" w:firstLine="480"/>
              <w:rPr>
                <w:rFonts w:ascii="宋体" w:hAnsi="宋体"/>
                <w:bCs/>
                <w:iCs/>
                <w:sz w:val="24"/>
                <w:highlight w:val="yellow"/>
              </w:rPr>
            </w:pPr>
            <w:r w:rsidRPr="00F70E26">
              <w:rPr>
                <w:rFonts w:hAnsi="宋体"/>
                <w:sz w:val="24"/>
              </w:rPr>
              <w:t>接待过程中，公司与投资者进行了充分的交流与沟通，并严格按照公司《</w:t>
            </w:r>
            <w:r w:rsidRPr="00F70E26">
              <w:rPr>
                <w:rFonts w:hAnsi="宋体" w:hint="eastAsia"/>
                <w:sz w:val="24"/>
              </w:rPr>
              <w:t>信息披露管理制度</w:t>
            </w:r>
            <w:r w:rsidRPr="00F70E26">
              <w:rPr>
                <w:rFonts w:hAnsi="宋体"/>
                <w:sz w:val="24"/>
              </w:rPr>
              <w:t>》等规定，保证信息披露的真实、准确、完整、及时、公平。没有出现未公开重大信息泄露等情况</w:t>
            </w:r>
            <w:r w:rsidRPr="00F70E26">
              <w:rPr>
                <w:rFonts w:hAnsi="宋体"/>
                <w:bCs/>
                <w:iCs/>
                <w:sz w:val="24"/>
              </w:rPr>
              <w:t>，同时已按深圳证券交易所要求签署调研《承诺书》。</w:t>
            </w:r>
          </w:p>
        </w:tc>
      </w:tr>
      <w:tr w:rsidR="003C79F7" w:rsidRPr="00A2475C" w14:paraId="238BA0C8" w14:textId="77777777" w:rsidTr="0001300C">
        <w:trPr>
          <w:trHeight w:val="692"/>
        </w:trPr>
        <w:tc>
          <w:tcPr>
            <w:tcW w:w="1668" w:type="dxa"/>
            <w:tcBorders>
              <w:top w:val="single" w:sz="4" w:space="0" w:color="auto"/>
              <w:left w:val="single" w:sz="4" w:space="0" w:color="auto"/>
              <w:bottom w:val="single" w:sz="4" w:space="0" w:color="auto"/>
              <w:right w:val="single" w:sz="4" w:space="0" w:color="auto"/>
            </w:tcBorders>
            <w:vAlign w:val="center"/>
          </w:tcPr>
          <w:p w14:paraId="34B96A6C" w14:textId="0626F48B" w:rsidR="003C79F7" w:rsidRPr="007B3E43" w:rsidRDefault="003C79F7" w:rsidP="00E257B9">
            <w:pPr>
              <w:spacing w:line="480" w:lineRule="atLeast"/>
              <w:rPr>
                <w:rFonts w:ascii="宋体" w:hAnsi="宋体"/>
                <w:bCs/>
                <w:iCs/>
                <w:color w:val="000000"/>
                <w:sz w:val="24"/>
              </w:rPr>
            </w:pPr>
            <w:r w:rsidRPr="007B3E43">
              <w:rPr>
                <w:rFonts w:ascii="宋体" w:hAnsi="宋体" w:hint="eastAsia"/>
                <w:bCs/>
                <w:iCs/>
                <w:color w:val="000000"/>
                <w:sz w:val="24"/>
              </w:rPr>
              <w:lastRenderedPageBreak/>
              <w:t>附件清单（如有）</w:t>
            </w:r>
          </w:p>
        </w:tc>
        <w:tc>
          <w:tcPr>
            <w:tcW w:w="6945" w:type="dxa"/>
            <w:tcBorders>
              <w:top w:val="single" w:sz="4" w:space="0" w:color="auto"/>
              <w:left w:val="single" w:sz="4" w:space="0" w:color="auto"/>
              <w:bottom w:val="single" w:sz="4" w:space="0" w:color="auto"/>
              <w:right w:val="single" w:sz="4" w:space="0" w:color="auto"/>
            </w:tcBorders>
            <w:vAlign w:val="center"/>
          </w:tcPr>
          <w:p w14:paraId="4834902B" w14:textId="77777777" w:rsidR="003C79F7" w:rsidRPr="007B3E43" w:rsidRDefault="00671075" w:rsidP="0001300C">
            <w:pPr>
              <w:spacing w:line="480" w:lineRule="atLeast"/>
              <w:jc w:val="left"/>
              <w:rPr>
                <w:rFonts w:ascii="宋体" w:hAnsi="宋体"/>
                <w:bCs/>
                <w:iCs/>
                <w:color w:val="000000"/>
                <w:sz w:val="24"/>
              </w:rPr>
            </w:pPr>
            <w:r w:rsidRPr="007B3E43">
              <w:rPr>
                <w:rFonts w:ascii="宋体" w:hAnsi="宋体" w:hint="eastAsia"/>
                <w:bCs/>
                <w:iCs/>
                <w:color w:val="000000"/>
                <w:sz w:val="24"/>
              </w:rPr>
              <w:t>无</w:t>
            </w:r>
          </w:p>
        </w:tc>
      </w:tr>
      <w:tr w:rsidR="003C79F7" w14:paraId="2DC7B34D" w14:textId="77777777" w:rsidTr="00741191">
        <w:trPr>
          <w:trHeight w:val="546"/>
        </w:trPr>
        <w:tc>
          <w:tcPr>
            <w:tcW w:w="1668" w:type="dxa"/>
            <w:tcBorders>
              <w:top w:val="single" w:sz="4" w:space="0" w:color="auto"/>
              <w:left w:val="single" w:sz="4" w:space="0" w:color="auto"/>
              <w:bottom w:val="single" w:sz="4" w:space="0" w:color="auto"/>
              <w:right w:val="single" w:sz="4" w:space="0" w:color="auto"/>
            </w:tcBorders>
            <w:vAlign w:val="center"/>
          </w:tcPr>
          <w:p w14:paraId="3EA3E65B" w14:textId="77777777" w:rsidR="003C79F7" w:rsidRPr="007B3E43" w:rsidRDefault="003C79F7" w:rsidP="00E257B9">
            <w:pPr>
              <w:spacing w:line="480" w:lineRule="atLeast"/>
              <w:rPr>
                <w:rFonts w:ascii="宋体" w:hAnsi="宋体"/>
                <w:bCs/>
                <w:iCs/>
                <w:color w:val="000000"/>
                <w:sz w:val="24"/>
              </w:rPr>
            </w:pPr>
            <w:r w:rsidRPr="007B3E43">
              <w:rPr>
                <w:rFonts w:ascii="宋体" w:hAnsi="宋体" w:hint="eastAsia"/>
                <w:bCs/>
                <w:iCs/>
                <w:color w:val="000000"/>
                <w:sz w:val="24"/>
              </w:rPr>
              <w:t>日期</w:t>
            </w:r>
          </w:p>
        </w:tc>
        <w:tc>
          <w:tcPr>
            <w:tcW w:w="6945" w:type="dxa"/>
            <w:tcBorders>
              <w:top w:val="single" w:sz="4" w:space="0" w:color="auto"/>
              <w:left w:val="single" w:sz="4" w:space="0" w:color="auto"/>
              <w:bottom w:val="single" w:sz="4" w:space="0" w:color="auto"/>
              <w:right w:val="single" w:sz="4" w:space="0" w:color="auto"/>
            </w:tcBorders>
          </w:tcPr>
          <w:p w14:paraId="30C918C3" w14:textId="6460A94D" w:rsidR="003C79F7" w:rsidRPr="007B3E43" w:rsidRDefault="00255774" w:rsidP="00757AA8">
            <w:pPr>
              <w:spacing w:line="480" w:lineRule="atLeast"/>
              <w:rPr>
                <w:rFonts w:ascii="宋体" w:hAnsi="宋体"/>
                <w:bCs/>
                <w:iCs/>
                <w:color w:val="000000"/>
                <w:sz w:val="24"/>
              </w:rPr>
            </w:pPr>
            <w:r w:rsidRPr="007B3E43">
              <w:rPr>
                <w:rFonts w:ascii="宋体" w:hAnsi="宋体" w:hint="eastAsia"/>
                <w:bCs/>
                <w:iCs/>
                <w:color w:val="000000"/>
                <w:sz w:val="24"/>
              </w:rPr>
              <w:t>201</w:t>
            </w:r>
            <w:r w:rsidR="006B2414">
              <w:rPr>
                <w:rFonts w:ascii="宋体" w:hAnsi="宋体" w:hint="eastAsia"/>
                <w:bCs/>
                <w:iCs/>
                <w:color w:val="000000"/>
                <w:sz w:val="24"/>
              </w:rPr>
              <w:t>9</w:t>
            </w:r>
            <w:r w:rsidRPr="007B3E43">
              <w:rPr>
                <w:rFonts w:ascii="宋体" w:hAnsi="宋体" w:hint="eastAsia"/>
                <w:bCs/>
                <w:iCs/>
                <w:color w:val="000000"/>
                <w:sz w:val="24"/>
              </w:rPr>
              <w:t>年</w:t>
            </w:r>
            <w:r w:rsidR="00F70E26">
              <w:rPr>
                <w:rFonts w:ascii="宋体" w:hAnsi="宋体" w:hint="eastAsia"/>
                <w:bCs/>
                <w:iCs/>
                <w:color w:val="000000"/>
                <w:sz w:val="24"/>
              </w:rPr>
              <w:t>03</w:t>
            </w:r>
            <w:r w:rsidRPr="007B3E43">
              <w:rPr>
                <w:rFonts w:ascii="宋体" w:hAnsi="宋体" w:hint="eastAsia"/>
                <w:bCs/>
                <w:iCs/>
                <w:color w:val="000000"/>
                <w:sz w:val="24"/>
              </w:rPr>
              <w:t>月</w:t>
            </w:r>
            <w:r w:rsidR="00F70E26">
              <w:rPr>
                <w:rFonts w:ascii="宋体" w:hAnsi="宋体" w:hint="eastAsia"/>
                <w:bCs/>
                <w:iCs/>
                <w:color w:val="000000"/>
                <w:sz w:val="24"/>
              </w:rPr>
              <w:t>18</w:t>
            </w:r>
            <w:r w:rsidRPr="007B3E43">
              <w:rPr>
                <w:rFonts w:ascii="宋体" w:hAnsi="宋体" w:hint="eastAsia"/>
                <w:bCs/>
                <w:iCs/>
                <w:color w:val="000000"/>
                <w:sz w:val="24"/>
              </w:rPr>
              <w:t>日</w:t>
            </w:r>
          </w:p>
        </w:tc>
      </w:tr>
    </w:tbl>
    <w:p w14:paraId="61366F3B" w14:textId="77777777" w:rsidR="003C79F7" w:rsidRDefault="003C79F7" w:rsidP="00D4715F">
      <w:pPr>
        <w:autoSpaceDE w:val="0"/>
        <w:autoSpaceDN w:val="0"/>
        <w:adjustRightInd w:val="0"/>
        <w:spacing w:line="20" w:lineRule="exact"/>
        <w:jc w:val="left"/>
        <w:rPr>
          <w:rFonts w:ascii="宋体" w:hAnsi="Times New Roman" w:cs="宋体"/>
          <w:color w:val="000000"/>
          <w:kern w:val="0"/>
          <w:sz w:val="24"/>
          <w:szCs w:val="24"/>
        </w:rPr>
      </w:pPr>
    </w:p>
    <w:sectPr w:rsidR="003C79F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E467733" w14:textId="77777777" w:rsidR="00AE4920" w:rsidRDefault="00AE4920" w:rsidP="0033399D">
      <w:r>
        <w:separator/>
      </w:r>
    </w:p>
  </w:endnote>
  <w:endnote w:type="continuationSeparator" w:id="0">
    <w:p w14:paraId="640133C5" w14:textId="77777777" w:rsidR="00AE4920" w:rsidRDefault="00AE4920" w:rsidP="003339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Calibri">
    <w:panose1 w:val="020F0502020204030204"/>
    <w:charset w:val="00"/>
    <w:family w:val="auto"/>
    <w:pitch w:val="variable"/>
    <w:sig w:usb0="E10002FF" w:usb1="4000ACFF" w:usb2="00000009" w:usb3="00000000" w:csb0="0000019F" w:csb1="00000000"/>
  </w:font>
  <w:font w:name="宋体">
    <w:panose1 w:val="02010600030101010101"/>
    <w:charset w:val="50"/>
    <w:family w:val="auto"/>
    <w:pitch w:val="variable"/>
    <w:sig w:usb0="00000003" w:usb1="288F0000" w:usb2="00000016" w:usb3="00000000" w:csb0="00040001" w:csb1="00000000"/>
  </w:font>
  <w:font w:name="Arial">
    <w:panose1 w:val="020B0604020202020204"/>
    <w:charset w:val="00"/>
    <w:family w:val="auto"/>
    <w:pitch w:val="variable"/>
    <w:sig w:usb0="E0002AFF" w:usb1="C0007843" w:usb2="00000009" w:usb3="00000000" w:csb0="000001FF" w:csb1="00000000"/>
  </w:font>
  <w:font w:name="Cambria">
    <w:panose1 w:val="02040503050406030204"/>
    <w:charset w:val="00"/>
    <w:family w:val="auto"/>
    <w:pitch w:val="variable"/>
    <w:sig w:usb0="E00002FF" w:usb1="400004FF" w:usb2="00000000"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056179C" w14:textId="77777777" w:rsidR="00AE4920" w:rsidRDefault="00AE4920" w:rsidP="0033399D">
      <w:r>
        <w:separator/>
      </w:r>
    </w:p>
  </w:footnote>
  <w:footnote w:type="continuationSeparator" w:id="0">
    <w:p w14:paraId="4BB64DA0" w14:textId="77777777" w:rsidR="00AE4920" w:rsidRDefault="00AE4920" w:rsidP="0033399D">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00000001"/>
    <w:lvl w:ilvl="0" w:tplc="00000001">
      <w:start w:val="1"/>
      <w:numFmt w:val="bullet"/>
      <w:lvlText w:val=""/>
      <w:lvlJc w:val="left"/>
      <w:pPr>
        <w:ind w:left="36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256E1574"/>
    <w:multiLevelType w:val="hybridMultilevel"/>
    <w:tmpl w:val="8BE076F4"/>
    <w:lvl w:ilvl="0" w:tplc="74C8953C">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2D710713"/>
    <w:multiLevelType w:val="hybridMultilevel"/>
    <w:tmpl w:val="984894DA"/>
    <w:lvl w:ilvl="0" w:tplc="712ADB6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5A801955"/>
    <w:multiLevelType w:val="hybridMultilevel"/>
    <w:tmpl w:val="F9E441C2"/>
    <w:lvl w:ilvl="0" w:tplc="7E9E0A9A">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savePreviewPicture/>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7EE0"/>
    <w:rsid w:val="000029CA"/>
    <w:rsid w:val="0001300C"/>
    <w:rsid w:val="00013ABC"/>
    <w:rsid w:val="00020ECD"/>
    <w:rsid w:val="000322B0"/>
    <w:rsid w:val="00033421"/>
    <w:rsid w:val="00036E23"/>
    <w:rsid w:val="000426E2"/>
    <w:rsid w:val="00046305"/>
    <w:rsid w:val="00047A32"/>
    <w:rsid w:val="00061D01"/>
    <w:rsid w:val="00064ABC"/>
    <w:rsid w:val="00071D74"/>
    <w:rsid w:val="00074D9A"/>
    <w:rsid w:val="00081694"/>
    <w:rsid w:val="00085692"/>
    <w:rsid w:val="00086A84"/>
    <w:rsid w:val="00093CD9"/>
    <w:rsid w:val="00095145"/>
    <w:rsid w:val="000B5A21"/>
    <w:rsid w:val="000C5FF7"/>
    <w:rsid w:val="000F0776"/>
    <w:rsid w:val="000F2F2E"/>
    <w:rsid w:val="000F3980"/>
    <w:rsid w:val="000F7A10"/>
    <w:rsid w:val="000F7C12"/>
    <w:rsid w:val="00123B96"/>
    <w:rsid w:val="00123DF7"/>
    <w:rsid w:val="00156C68"/>
    <w:rsid w:val="001570B6"/>
    <w:rsid w:val="00167E0F"/>
    <w:rsid w:val="0017206C"/>
    <w:rsid w:val="00173678"/>
    <w:rsid w:val="001743D4"/>
    <w:rsid w:val="00184289"/>
    <w:rsid w:val="00191073"/>
    <w:rsid w:val="001A3688"/>
    <w:rsid w:val="001B219F"/>
    <w:rsid w:val="001D5672"/>
    <w:rsid w:val="001D6A0B"/>
    <w:rsid w:val="001D6F47"/>
    <w:rsid w:val="001E3C96"/>
    <w:rsid w:val="001E4A16"/>
    <w:rsid w:val="001E67A4"/>
    <w:rsid w:val="001F3F14"/>
    <w:rsid w:val="002211E9"/>
    <w:rsid w:val="002256B9"/>
    <w:rsid w:val="00233849"/>
    <w:rsid w:val="002459E1"/>
    <w:rsid w:val="00255774"/>
    <w:rsid w:val="002559AD"/>
    <w:rsid w:val="0025699F"/>
    <w:rsid w:val="002705B0"/>
    <w:rsid w:val="002718A9"/>
    <w:rsid w:val="002718F9"/>
    <w:rsid w:val="00284A5F"/>
    <w:rsid w:val="00292FBA"/>
    <w:rsid w:val="002A7701"/>
    <w:rsid w:val="002D0601"/>
    <w:rsid w:val="002D240C"/>
    <w:rsid w:val="002E185B"/>
    <w:rsid w:val="002E3ABD"/>
    <w:rsid w:val="002F6CD2"/>
    <w:rsid w:val="00300472"/>
    <w:rsid w:val="00327575"/>
    <w:rsid w:val="00330AE5"/>
    <w:rsid w:val="00331D39"/>
    <w:rsid w:val="00331DE1"/>
    <w:rsid w:val="0033399D"/>
    <w:rsid w:val="0033755D"/>
    <w:rsid w:val="003450C4"/>
    <w:rsid w:val="00350A61"/>
    <w:rsid w:val="00351E99"/>
    <w:rsid w:val="003619EE"/>
    <w:rsid w:val="00371D20"/>
    <w:rsid w:val="003762E4"/>
    <w:rsid w:val="00392B14"/>
    <w:rsid w:val="003A0989"/>
    <w:rsid w:val="003A43E8"/>
    <w:rsid w:val="003B14D9"/>
    <w:rsid w:val="003B165F"/>
    <w:rsid w:val="003B2669"/>
    <w:rsid w:val="003B3FF0"/>
    <w:rsid w:val="003B596E"/>
    <w:rsid w:val="003C07CE"/>
    <w:rsid w:val="003C1241"/>
    <w:rsid w:val="003C2C02"/>
    <w:rsid w:val="003C477B"/>
    <w:rsid w:val="003C5EDE"/>
    <w:rsid w:val="003C6B0F"/>
    <w:rsid w:val="003C79F7"/>
    <w:rsid w:val="003D6292"/>
    <w:rsid w:val="003E02FE"/>
    <w:rsid w:val="004067C8"/>
    <w:rsid w:val="00407B02"/>
    <w:rsid w:val="00411647"/>
    <w:rsid w:val="00413DDB"/>
    <w:rsid w:val="00416414"/>
    <w:rsid w:val="00417CDD"/>
    <w:rsid w:val="00421912"/>
    <w:rsid w:val="0042369B"/>
    <w:rsid w:val="00431FC2"/>
    <w:rsid w:val="00450E74"/>
    <w:rsid w:val="00455FAF"/>
    <w:rsid w:val="0047316C"/>
    <w:rsid w:val="00474310"/>
    <w:rsid w:val="00474E13"/>
    <w:rsid w:val="004811DE"/>
    <w:rsid w:val="00496FE8"/>
    <w:rsid w:val="0049719F"/>
    <w:rsid w:val="004A42AF"/>
    <w:rsid w:val="004B3868"/>
    <w:rsid w:val="004B39FF"/>
    <w:rsid w:val="004B5C47"/>
    <w:rsid w:val="004C077D"/>
    <w:rsid w:val="004C3030"/>
    <w:rsid w:val="004C5145"/>
    <w:rsid w:val="004D1D5E"/>
    <w:rsid w:val="004D3DF9"/>
    <w:rsid w:val="004E10E0"/>
    <w:rsid w:val="004E77DF"/>
    <w:rsid w:val="004F2148"/>
    <w:rsid w:val="004F64A3"/>
    <w:rsid w:val="0050466D"/>
    <w:rsid w:val="005102F3"/>
    <w:rsid w:val="00516294"/>
    <w:rsid w:val="00517055"/>
    <w:rsid w:val="005216B8"/>
    <w:rsid w:val="00523838"/>
    <w:rsid w:val="005254F8"/>
    <w:rsid w:val="00536428"/>
    <w:rsid w:val="00541361"/>
    <w:rsid w:val="005442C0"/>
    <w:rsid w:val="00553D83"/>
    <w:rsid w:val="00554F03"/>
    <w:rsid w:val="00557227"/>
    <w:rsid w:val="00566589"/>
    <w:rsid w:val="00567682"/>
    <w:rsid w:val="0058349D"/>
    <w:rsid w:val="00584F6B"/>
    <w:rsid w:val="0058561C"/>
    <w:rsid w:val="00593C73"/>
    <w:rsid w:val="00595C77"/>
    <w:rsid w:val="005960AD"/>
    <w:rsid w:val="005968A5"/>
    <w:rsid w:val="00597225"/>
    <w:rsid w:val="005B402F"/>
    <w:rsid w:val="005B44D9"/>
    <w:rsid w:val="005C20D1"/>
    <w:rsid w:val="005C2C0C"/>
    <w:rsid w:val="005C485C"/>
    <w:rsid w:val="005D218F"/>
    <w:rsid w:val="005F0C78"/>
    <w:rsid w:val="005F638B"/>
    <w:rsid w:val="00607D10"/>
    <w:rsid w:val="00612A2C"/>
    <w:rsid w:val="00613D63"/>
    <w:rsid w:val="00616862"/>
    <w:rsid w:val="006224F2"/>
    <w:rsid w:val="006234BA"/>
    <w:rsid w:val="006305B7"/>
    <w:rsid w:val="006418E8"/>
    <w:rsid w:val="0066495B"/>
    <w:rsid w:val="006661DC"/>
    <w:rsid w:val="006700C9"/>
    <w:rsid w:val="00671075"/>
    <w:rsid w:val="0067126C"/>
    <w:rsid w:val="00672A6D"/>
    <w:rsid w:val="0068210D"/>
    <w:rsid w:val="00682843"/>
    <w:rsid w:val="0068491E"/>
    <w:rsid w:val="00693283"/>
    <w:rsid w:val="006A1AC8"/>
    <w:rsid w:val="006A351B"/>
    <w:rsid w:val="006B2414"/>
    <w:rsid w:val="006B2654"/>
    <w:rsid w:val="006B4246"/>
    <w:rsid w:val="006C1576"/>
    <w:rsid w:val="006C43BD"/>
    <w:rsid w:val="006C59DE"/>
    <w:rsid w:val="006C62D3"/>
    <w:rsid w:val="006D3559"/>
    <w:rsid w:val="006D4CEC"/>
    <w:rsid w:val="006D6600"/>
    <w:rsid w:val="006E1EEB"/>
    <w:rsid w:val="006F0CEF"/>
    <w:rsid w:val="006F3311"/>
    <w:rsid w:val="006F4DEC"/>
    <w:rsid w:val="006F6667"/>
    <w:rsid w:val="006F670F"/>
    <w:rsid w:val="007010C7"/>
    <w:rsid w:val="00706DEF"/>
    <w:rsid w:val="00711011"/>
    <w:rsid w:val="00734873"/>
    <w:rsid w:val="00736CD7"/>
    <w:rsid w:val="00737F1B"/>
    <w:rsid w:val="00741191"/>
    <w:rsid w:val="00753314"/>
    <w:rsid w:val="00753A95"/>
    <w:rsid w:val="00757AA8"/>
    <w:rsid w:val="0076252F"/>
    <w:rsid w:val="00765602"/>
    <w:rsid w:val="007726B7"/>
    <w:rsid w:val="00776249"/>
    <w:rsid w:val="00783082"/>
    <w:rsid w:val="00784524"/>
    <w:rsid w:val="007A4697"/>
    <w:rsid w:val="007A4DB2"/>
    <w:rsid w:val="007A6D82"/>
    <w:rsid w:val="007B3E43"/>
    <w:rsid w:val="007C04EF"/>
    <w:rsid w:val="007C5D2A"/>
    <w:rsid w:val="007D1A0D"/>
    <w:rsid w:val="007D467B"/>
    <w:rsid w:val="007D5EEB"/>
    <w:rsid w:val="007E4BFC"/>
    <w:rsid w:val="007E74E3"/>
    <w:rsid w:val="007F49A3"/>
    <w:rsid w:val="008037CB"/>
    <w:rsid w:val="0082185D"/>
    <w:rsid w:val="00823F29"/>
    <w:rsid w:val="00824379"/>
    <w:rsid w:val="00832EE5"/>
    <w:rsid w:val="00833091"/>
    <w:rsid w:val="00853A7D"/>
    <w:rsid w:val="00860E11"/>
    <w:rsid w:val="00873228"/>
    <w:rsid w:val="0087413F"/>
    <w:rsid w:val="008810A3"/>
    <w:rsid w:val="0088515C"/>
    <w:rsid w:val="008B0700"/>
    <w:rsid w:val="008B374B"/>
    <w:rsid w:val="008B4BD4"/>
    <w:rsid w:val="008C21F8"/>
    <w:rsid w:val="008C34FE"/>
    <w:rsid w:val="008E7B72"/>
    <w:rsid w:val="008F3A58"/>
    <w:rsid w:val="008F695E"/>
    <w:rsid w:val="009013B2"/>
    <w:rsid w:val="0090210B"/>
    <w:rsid w:val="00903201"/>
    <w:rsid w:val="00906960"/>
    <w:rsid w:val="00912308"/>
    <w:rsid w:val="0091756C"/>
    <w:rsid w:val="009237B4"/>
    <w:rsid w:val="00930113"/>
    <w:rsid w:val="00932451"/>
    <w:rsid w:val="0094251E"/>
    <w:rsid w:val="00943892"/>
    <w:rsid w:val="00945F29"/>
    <w:rsid w:val="0097132E"/>
    <w:rsid w:val="009726BF"/>
    <w:rsid w:val="009870B6"/>
    <w:rsid w:val="00996E53"/>
    <w:rsid w:val="009A31B6"/>
    <w:rsid w:val="009A33FB"/>
    <w:rsid w:val="009A67F1"/>
    <w:rsid w:val="009A7846"/>
    <w:rsid w:val="009B36A2"/>
    <w:rsid w:val="009B59DC"/>
    <w:rsid w:val="009D300C"/>
    <w:rsid w:val="009D4348"/>
    <w:rsid w:val="009D55BD"/>
    <w:rsid w:val="009D68B2"/>
    <w:rsid w:val="009E6DAF"/>
    <w:rsid w:val="009F2B78"/>
    <w:rsid w:val="009F370C"/>
    <w:rsid w:val="009F41DF"/>
    <w:rsid w:val="00A019CE"/>
    <w:rsid w:val="00A0789D"/>
    <w:rsid w:val="00A15285"/>
    <w:rsid w:val="00A1639D"/>
    <w:rsid w:val="00A2475C"/>
    <w:rsid w:val="00A4149E"/>
    <w:rsid w:val="00A424E0"/>
    <w:rsid w:val="00A43DA9"/>
    <w:rsid w:val="00A44277"/>
    <w:rsid w:val="00A45149"/>
    <w:rsid w:val="00A50795"/>
    <w:rsid w:val="00A55938"/>
    <w:rsid w:val="00A55F83"/>
    <w:rsid w:val="00A62306"/>
    <w:rsid w:val="00A6383F"/>
    <w:rsid w:val="00A67304"/>
    <w:rsid w:val="00A9102D"/>
    <w:rsid w:val="00AA0C08"/>
    <w:rsid w:val="00AA0CC3"/>
    <w:rsid w:val="00AA6A03"/>
    <w:rsid w:val="00AB4248"/>
    <w:rsid w:val="00AB7DD3"/>
    <w:rsid w:val="00AC49BB"/>
    <w:rsid w:val="00AC63C6"/>
    <w:rsid w:val="00AD0169"/>
    <w:rsid w:val="00AD292E"/>
    <w:rsid w:val="00AE4920"/>
    <w:rsid w:val="00AE59B2"/>
    <w:rsid w:val="00AF0808"/>
    <w:rsid w:val="00AF2338"/>
    <w:rsid w:val="00AF6673"/>
    <w:rsid w:val="00AF7800"/>
    <w:rsid w:val="00AF7EB7"/>
    <w:rsid w:val="00AF7FAC"/>
    <w:rsid w:val="00B02A50"/>
    <w:rsid w:val="00B04703"/>
    <w:rsid w:val="00B1478E"/>
    <w:rsid w:val="00B15844"/>
    <w:rsid w:val="00B20528"/>
    <w:rsid w:val="00B24F7D"/>
    <w:rsid w:val="00B3407F"/>
    <w:rsid w:val="00B459F6"/>
    <w:rsid w:val="00B46714"/>
    <w:rsid w:val="00B47370"/>
    <w:rsid w:val="00B50538"/>
    <w:rsid w:val="00B50C21"/>
    <w:rsid w:val="00B50CBF"/>
    <w:rsid w:val="00B52293"/>
    <w:rsid w:val="00B52D23"/>
    <w:rsid w:val="00B60F5E"/>
    <w:rsid w:val="00B71FC0"/>
    <w:rsid w:val="00B75474"/>
    <w:rsid w:val="00B81722"/>
    <w:rsid w:val="00BA2604"/>
    <w:rsid w:val="00BA317F"/>
    <w:rsid w:val="00BA5972"/>
    <w:rsid w:val="00BB4A77"/>
    <w:rsid w:val="00BC34E1"/>
    <w:rsid w:val="00BD0C9A"/>
    <w:rsid w:val="00BD5A58"/>
    <w:rsid w:val="00BE2755"/>
    <w:rsid w:val="00BE4E6E"/>
    <w:rsid w:val="00BF4F89"/>
    <w:rsid w:val="00BF5FB1"/>
    <w:rsid w:val="00C00904"/>
    <w:rsid w:val="00C00EAD"/>
    <w:rsid w:val="00C05FB5"/>
    <w:rsid w:val="00C066EB"/>
    <w:rsid w:val="00C10B34"/>
    <w:rsid w:val="00C12A51"/>
    <w:rsid w:val="00C13076"/>
    <w:rsid w:val="00C344CC"/>
    <w:rsid w:val="00C34B96"/>
    <w:rsid w:val="00C45D0F"/>
    <w:rsid w:val="00C53E98"/>
    <w:rsid w:val="00C54F83"/>
    <w:rsid w:val="00C60629"/>
    <w:rsid w:val="00C72B47"/>
    <w:rsid w:val="00C7316D"/>
    <w:rsid w:val="00C74F98"/>
    <w:rsid w:val="00C77B60"/>
    <w:rsid w:val="00C8227E"/>
    <w:rsid w:val="00C8667C"/>
    <w:rsid w:val="00C87092"/>
    <w:rsid w:val="00C9286A"/>
    <w:rsid w:val="00CA241C"/>
    <w:rsid w:val="00CA4F4D"/>
    <w:rsid w:val="00CA705E"/>
    <w:rsid w:val="00CB0771"/>
    <w:rsid w:val="00CE74D7"/>
    <w:rsid w:val="00CF1029"/>
    <w:rsid w:val="00CF39E8"/>
    <w:rsid w:val="00CF4C5A"/>
    <w:rsid w:val="00D10BD2"/>
    <w:rsid w:val="00D10BF9"/>
    <w:rsid w:val="00D14DB9"/>
    <w:rsid w:val="00D16459"/>
    <w:rsid w:val="00D27907"/>
    <w:rsid w:val="00D27EE0"/>
    <w:rsid w:val="00D31414"/>
    <w:rsid w:val="00D31E98"/>
    <w:rsid w:val="00D340F2"/>
    <w:rsid w:val="00D35C36"/>
    <w:rsid w:val="00D35C78"/>
    <w:rsid w:val="00D4281D"/>
    <w:rsid w:val="00D4399C"/>
    <w:rsid w:val="00D44730"/>
    <w:rsid w:val="00D4715F"/>
    <w:rsid w:val="00D65BBD"/>
    <w:rsid w:val="00D85C9F"/>
    <w:rsid w:val="00D90AD9"/>
    <w:rsid w:val="00D94422"/>
    <w:rsid w:val="00DA133B"/>
    <w:rsid w:val="00DA34C5"/>
    <w:rsid w:val="00DA401F"/>
    <w:rsid w:val="00DB6444"/>
    <w:rsid w:val="00DB6922"/>
    <w:rsid w:val="00DC3A4A"/>
    <w:rsid w:val="00DD011E"/>
    <w:rsid w:val="00DD2527"/>
    <w:rsid w:val="00DD57C3"/>
    <w:rsid w:val="00DD7CE6"/>
    <w:rsid w:val="00DE0BF1"/>
    <w:rsid w:val="00DE25DE"/>
    <w:rsid w:val="00DE5B59"/>
    <w:rsid w:val="00DE6425"/>
    <w:rsid w:val="00DF44BA"/>
    <w:rsid w:val="00E257B9"/>
    <w:rsid w:val="00E30205"/>
    <w:rsid w:val="00E33842"/>
    <w:rsid w:val="00E3677D"/>
    <w:rsid w:val="00E56CC2"/>
    <w:rsid w:val="00E6773B"/>
    <w:rsid w:val="00E73D16"/>
    <w:rsid w:val="00E7587B"/>
    <w:rsid w:val="00E76BE1"/>
    <w:rsid w:val="00E842EA"/>
    <w:rsid w:val="00E848D8"/>
    <w:rsid w:val="00E86586"/>
    <w:rsid w:val="00E920D8"/>
    <w:rsid w:val="00E95C06"/>
    <w:rsid w:val="00E97905"/>
    <w:rsid w:val="00EA1656"/>
    <w:rsid w:val="00EA28CA"/>
    <w:rsid w:val="00EA795F"/>
    <w:rsid w:val="00EC76B9"/>
    <w:rsid w:val="00ED4FB0"/>
    <w:rsid w:val="00ED5D39"/>
    <w:rsid w:val="00EE4A75"/>
    <w:rsid w:val="00EF0997"/>
    <w:rsid w:val="00EF176D"/>
    <w:rsid w:val="00F04957"/>
    <w:rsid w:val="00F06002"/>
    <w:rsid w:val="00F11092"/>
    <w:rsid w:val="00F17D6E"/>
    <w:rsid w:val="00F20D28"/>
    <w:rsid w:val="00F22510"/>
    <w:rsid w:val="00F227CE"/>
    <w:rsid w:val="00F24B4A"/>
    <w:rsid w:val="00F46C1D"/>
    <w:rsid w:val="00F57D63"/>
    <w:rsid w:val="00F70E26"/>
    <w:rsid w:val="00F722A9"/>
    <w:rsid w:val="00F74690"/>
    <w:rsid w:val="00F80399"/>
    <w:rsid w:val="00F829BC"/>
    <w:rsid w:val="00F91724"/>
    <w:rsid w:val="00F91D86"/>
    <w:rsid w:val="00F96A65"/>
    <w:rsid w:val="00FA2CF6"/>
    <w:rsid w:val="00FA5B7F"/>
    <w:rsid w:val="00FA72BE"/>
    <w:rsid w:val="00FB16E0"/>
    <w:rsid w:val="00FB499F"/>
    <w:rsid w:val="00FB619F"/>
    <w:rsid w:val="00FB7372"/>
    <w:rsid w:val="00FC34A5"/>
    <w:rsid w:val="00FC7F35"/>
    <w:rsid w:val="00FD255F"/>
    <w:rsid w:val="00FE336A"/>
    <w:rsid w:val="00FE46C3"/>
    <w:rsid w:val="00FF0A6E"/>
    <w:rsid w:val="00FF39E9"/>
    <w:rsid w:val="00FF521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0C3F8C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C79F7"/>
    <w:pPr>
      <w:widowControl w:val="0"/>
      <w:jc w:val="both"/>
    </w:pPr>
    <w:rPr>
      <w:rFonts w:ascii="Calibri" w:eastAsia="宋体" w:hAnsi="Calibri" w:cs="Times New Roman"/>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92B14"/>
    <w:rPr>
      <w:sz w:val="18"/>
      <w:szCs w:val="18"/>
    </w:rPr>
  </w:style>
  <w:style w:type="character" w:customStyle="1" w:styleId="a4">
    <w:name w:val="批注框文本字符"/>
    <w:basedOn w:val="a0"/>
    <w:link w:val="a3"/>
    <w:uiPriority w:val="99"/>
    <w:semiHidden/>
    <w:rsid w:val="00392B14"/>
    <w:rPr>
      <w:rFonts w:ascii="Calibri" w:eastAsia="宋体" w:hAnsi="Calibri" w:cs="Times New Roman"/>
      <w:sz w:val="18"/>
      <w:szCs w:val="18"/>
    </w:rPr>
  </w:style>
  <w:style w:type="paragraph" w:styleId="a5">
    <w:name w:val="List Paragraph"/>
    <w:basedOn w:val="a"/>
    <w:uiPriority w:val="34"/>
    <w:qFormat/>
    <w:rsid w:val="00417CDD"/>
    <w:pPr>
      <w:ind w:firstLineChars="200" w:firstLine="420"/>
    </w:pPr>
  </w:style>
  <w:style w:type="paragraph" w:styleId="a6">
    <w:name w:val="header"/>
    <w:basedOn w:val="a"/>
    <w:link w:val="a7"/>
    <w:uiPriority w:val="99"/>
    <w:unhideWhenUsed/>
    <w:rsid w:val="0033399D"/>
    <w:pPr>
      <w:pBdr>
        <w:bottom w:val="single" w:sz="6" w:space="1" w:color="auto"/>
      </w:pBdr>
      <w:tabs>
        <w:tab w:val="center" w:pos="4153"/>
        <w:tab w:val="right" w:pos="8306"/>
      </w:tabs>
      <w:snapToGrid w:val="0"/>
      <w:jc w:val="center"/>
    </w:pPr>
    <w:rPr>
      <w:sz w:val="18"/>
      <w:szCs w:val="18"/>
    </w:rPr>
  </w:style>
  <w:style w:type="character" w:customStyle="1" w:styleId="a7">
    <w:name w:val="页眉字符"/>
    <w:basedOn w:val="a0"/>
    <w:link w:val="a6"/>
    <w:uiPriority w:val="99"/>
    <w:rsid w:val="0033399D"/>
    <w:rPr>
      <w:rFonts w:ascii="Calibri" w:eastAsia="宋体" w:hAnsi="Calibri" w:cs="Times New Roman"/>
      <w:sz w:val="18"/>
      <w:szCs w:val="18"/>
    </w:rPr>
  </w:style>
  <w:style w:type="paragraph" w:styleId="a8">
    <w:name w:val="footer"/>
    <w:basedOn w:val="a"/>
    <w:link w:val="a9"/>
    <w:uiPriority w:val="99"/>
    <w:unhideWhenUsed/>
    <w:rsid w:val="0033399D"/>
    <w:pPr>
      <w:tabs>
        <w:tab w:val="center" w:pos="4153"/>
        <w:tab w:val="right" w:pos="8306"/>
      </w:tabs>
      <w:snapToGrid w:val="0"/>
      <w:jc w:val="left"/>
    </w:pPr>
    <w:rPr>
      <w:sz w:val="18"/>
      <w:szCs w:val="18"/>
    </w:rPr>
  </w:style>
  <w:style w:type="character" w:customStyle="1" w:styleId="a9">
    <w:name w:val="页脚字符"/>
    <w:basedOn w:val="a0"/>
    <w:link w:val="a8"/>
    <w:uiPriority w:val="99"/>
    <w:rsid w:val="0033399D"/>
    <w:rPr>
      <w:rFonts w:ascii="Calibri" w:eastAsia="宋体" w:hAnsi="Calibri" w:cs="Times New Roman"/>
      <w:sz w:val="18"/>
      <w:szCs w:val="18"/>
    </w:rPr>
  </w:style>
  <w:style w:type="paragraph" w:customStyle="1" w:styleId="p15">
    <w:name w:val="p15"/>
    <w:basedOn w:val="a"/>
    <w:rsid w:val="00A67304"/>
    <w:pPr>
      <w:widowControl/>
      <w:ind w:firstLine="420"/>
    </w:pPr>
    <w:rPr>
      <w:rFonts w:ascii="Times New Roman" w:hAnsi="Times New Roman"/>
      <w:kern w:val="0"/>
      <w:szCs w:val="21"/>
    </w:rPr>
  </w:style>
  <w:style w:type="paragraph" w:styleId="aa">
    <w:name w:val="Normal (Web)"/>
    <w:basedOn w:val="a"/>
    <w:uiPriority w:val="99"/>
    <w:rsid w:val="00A67304"/>
    <w:pPr>
      <w:widowControl/>
      <w:spacing w:before="100" w:beforeAutospacing="1" w:after="100" w:afterAutospacing="1"/>
      <w:jc w:val="left"/>
    </w:pPr>
    <w:rPr>
      <w:rFonts w:ascii="宋体" w:hAnsi="宋体" w:cs="宋体"/>
      <w:kern w:val="0"/>
      <w:sz w:val="24"/>
      <w:szCs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C79F7"/>
    <w:pPr>
      <w:widowControl w:val="0"/>
      <w:jc w:val="both"/>
    </w:pPr>
    <w:rPr>
      <w:rFonts w:ascii="Calibri" w:eastAsia="宋体" w:hAnsi="Calibri" w:cs="Times New Roman"/>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92B14"/>
    <w:rPr>
      <w:sz w:val="18"/>
      <w:szCs w:val="18"/>
    </w:rPr>
  </w:style>
  <w:style w:type="character" w:customStyle="1" w:styleId="a4">
    <w:name w:val="批注框文本字符"/>
    <w:basedOn w:val="a0"/>
    <w:link w:val="a3"/>
    <w:uiPriority w:val="99"/>
    <w:semiHidden/>
    <w:rsid w:val="00392B14"/>
    <w:rPr>
      <w:rFonts w:ascii="Calibri" w:eastAsia="宋体" w:hAnsi="Calibri" w:cs="Times New Roman"/>
      <w:sz w:val="18"/>
      <w:szCs w:val="18"/>
    </w:rPr>
  </w:style>
  <w:style w:type="paragraph" w:styleId="a5">
    <w:name w:val="List Paragraph"/>
    <w:basedOn w:val="a"/>
    <w:uiPriority w:val="34"/>
    <w:qFormat/>
    <w:rsid w:val="00417CDD"/>
    <w:pPr>
      <w:ind w:firstLineChars="200" w:firstLine="420"/>
    </w:pPr>
  </w:style>
  <w:style w:type="paragraph" w:styleId="a6">
    <w:name w:val="header"/>
    <w:basedOn w:val="a"/>
    <w:link w:val="a7"/>
    <w:uiPriority w:val="99"/>
    <w:unhideWhenUsed/>
    <w:rsid w:val="0033399D"/>
    <w:pPr>
      <w:pBdr>
        <w:bottom w:val="single" w:sz="6" w:space="1" w:color="auto"/>
      </w:pBdr>
      <w:tabs>
        <w:tab w:val="center" w:pos="4153"/>
        <w:tab w:val="right" w:pos="8306"/>
      </w:tabs>
      <w:snapToGrid w:val="0"/>
      <w:jc w:val="center"/>
    </w:pPr>
    <w:rPr>
      <w:sz w:val="18"/>
      <w:szCs w:val="18"/>
    </w:rPr>
  </w:style>
  <w:style w:type="character" w:customStyle="1" w:styleId="a7">
    <w:name w:val="页眉字符"/>
    <w:basedOn w:val="a0"/>
    <w:link w:val="a6"/>
    <w:uiPriority w:val="99"/>
    <w:rsid w:val="0033399D"/>
    <w:rPr>
      <w:rFonts w:ascii="Calibri" w:eastAsia="宋体" w:hAnsi="Calibri" w:cs="Times New Roman"/>
      <w:sz w:val="18"/>
      <w:szCs w:val="18"/>
    </w:rPr>
  </w:style>
  <w:style w:type="paragraph" w:styleId="a8">
    <w:name w:val="footer"/>
    <w:basedOn w:val="a"/>
    <w:link w:val="a9"/>
    <w:uiPriority w:val="99"/>
    <w:unhideWhenUsed/>
    <w:rsid w:val="0033399D"/>
    <w:pPr>
      <w:tabs>
        <w:tab w:val="center" w:pos="4153"/>
        <w:tab w:val="right" w:pos="8306"/>
      </w:tabs>
      <w:snapToGrid w:val="0"/>
      <w:jc w:val="left"/>
    </w:pPr>
    <w:rPr>
      <w:sz w:val="18"/>
      <w:szCs w:val="18"/>
    </w:rPr>
  </w:style>
  <w:style w:type="character" w:customStyle="1" w:styleId="a9">
    <w:name w:val="页脚字符"/>
    <w:basedOn w:val="a0"/>
    <w:link w:val="a8"/>
    <w:uiPriority w:val="99"/>
    <w:rsid w:val="0033399D"/>
    <w:rPr>
      <w:rFonts w:ascii="Calibri" w:eastAsia="宋体" w:hAnsi="Calibri" w:cs="Times New Roman"/>
      <w:sz w:val="18"/>
      <w:szCs w:val="18"/>
    </w:rPr>
  </w:style>
  <w:style w:type="paragraph" w:customStyle="1" w:styleId="p15">
    <w:name w:val="p15"/>
    <w:basedOn w:val="a"/>
    <w:rsid w:val="00A67304"/>
    <w:pPr>
      <w:widowControl/>
      <w:ind w:firstLine="420"/>
    </w:pPr>
    <w:rPr>
      <w:rFonts w:ascii="Times New Roman" w:hAnsi="Times New Roman"/>
      <w:kern w:val="0"/>
      <w:szCs w:val="21"/>
    </w:rPr>
  </w:style>
  <w:style w:type="paragraph" w:styleId="aa">
    <w:name w:val="Normal (Web)"/>
    <w:basedOn w:val="a"/>
    <w:uiPriority w:val="99"/>
    <w:rsid w:val="00A67304"/>
    <w:pPr>
      <w:widowControl/>
      <w:spacing w:before="100" w:beforeAutospacing="1" w:after="100" w:afterAutospacing="1"/>
      <w:jc w:val="left"/>
    </w:pPr>
    <w:rPr>
      <w:rFonts w:ascii="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300853">
      <w:bodyDiv w:val="1"/>
      <w:marLeft w:val="0"/>
      <w:marRight w:val="0"/>
      <w:marTop w:val="0"/>
      <w:marBottom w:val="0"/>
      <w:divBdr>
        <w:top w:val="none" w:sz="0" w:space="0" w:color="auto"/>
        <w:left w:val="none" w:sz="0" w:space="0" w:color="auto"/>
        <w:bottom w:val="none" w:sz="0" w:space="0" w:color="auto"/>
        <w:right w:val="none" w:sz="0" w:space="0" w:color="auto"/>
      </w:divBdr>
    </w:div>
    <w:div w:id="39791807">
      <w:bodyDiv w:val="1"/>
      <w:marLeft w:val="0"/>
      <w:marRight w:val="0"/>
      <w:marTop w:val="0"/>
      <w:marBottom w:val="0"/>
      <w:divBdr>
        <w:top w:val="none" w:sz="0" w:space="0" w:color="auto"/>
        <w:left w:val="none" w:sz="0" w:space="0" w:color="auto"/>
        <w:bottom w:val="none" w:sz="0" w:space="0" w:color="auto"/>
        <w:right w:val="none" w:sz="0" w:space="0" w:color="auto"/>
      </w:divBdr>
    </w:div>
    <w:div w:id="186061083">
      <w:bodyDiv w:val="1"/>
      <w:marLeft w:val="0"/>
      <w:marRight w:val="0"/>
      <w:marTop w:val="0"/>
      <w:marBottom w:val="0"/>
      <w:divBdr>
        <w:top w:val="none" w:sz="0" w:space="0" w:color="auto"/>
        <w:left w:val="none" w:sz="0" w:space="0" w:color="auto"/>
        <w:bottom w:val="none" w:sz="0" w:space="0" w:color="auto"/>
        <w:right w:val="none" w:sz="0" w:space="0" w:color="auto"/>
      </w:divBdr>
    </w:div>
    <w:div w:id="261956257">
      <w:bodyDiv w:val="1"/>
      <w:marLeft w:val="0"/>
      <w:marRight w:val="0"/>
      <w:marTop w:val="0"/>
      <w:marBottom w:val="0"/>
      <w:divBdr>
        <w:top w:val="none" w:sz="0" w:space="0" w:color="auto"/>
        <w:left w:val="none" w:sz="0" w:space="0" w:color="auto"/>
        <w:bottom w:val="none" w:sz="0" w:space="0" w:color="auto"/>
        <w:right w:val="none" w:sz="0" w:space="0" w:color="auto"/>
      </w:divBdr>
    </w:div>
    <w:div w:id="727726416">
      <w:bodyDiv w:val="1"/>
      <w:marLeft w:val="0"/>
      <w:marRight w:val="0"/>
      <w:marTop w:val="0"/>
      <w:marBottom w:val="0"/>
      <w:divBdr>
        <w:top w:val="none" w:sz="0" w:space="0" w:color="auto"/>
        <w:left w:val="none" w:sz="0" w:space="0" w:color="auto"/>
        <w:bottom w:val="none" w:sz="0" w:space="0" w:color="auto"/>
        <w:right w:val="none" w:sz="0" w:space="0" w:color="auto"/>
      </w:divBdr>
    </w:div>
    <w:div w:id="1081944913">
      <w:bodyDiv w:val="1"/>
      <w:marLeft w:val="0"/>
      <w:marRight w:val="0"/>
      <w:marTop w:val="0"/>
      <w:marBottom w:val="0"/>
      <w:divBdr>
        <w:top w:val="none" w:sz="0" w:space="0" w:color="auto"/>
        <w:left w:val="none" w:sz="0" w:space="0" w:color="auto"/>
        <w:bottom w:val="none" w:sz="0" w:space="0" w:color="auto"/>
        <w:right w:val="none" w:sz="0" w:space="0" w:color="auto"/>
      </w:divBdr>
      <w:divsChild>
        <w:div w:id="731276612">
          <w:marLeft w:val="230"/>
          <w:marRight w:val="0"/>
          <w:marTop w:val="66"/>
          <w:marBottom w:val="0"/>
          <w:divBdr>
            <w:top w:val="none" w:sz="0" w:space="0" w:color="auto"/>
            <w:left w:val="none" w:sz="0" w:space="0" w:color="auto"/>
            <w:bottom w:val="none" w:sz="0" w:space="0" w:color="auto"/>
            <w:right w:val="none" w:sz="0" w:space="0" w:color="auto"/>
          </w:divBdr>
        </w:div>
        <w:div w:id="1725836131">
          <w:marLeft w:val="230"/>
          <w:marRight w:val="0"/>
          <w:marTop w:val="66"/>
          <w:marBottom w:val="0"/>
          <w:divBdr>
            <w:top w:val="none" w:sz="0" w:space="0" w:color="auto"/>
            <w:left w:val="none" w:sz="0" w:space="0" w:color="auto"/>
            <w:bottom w:val="none" w:sz="0" w:space="0" w:color="auto"/>
            <w:right w:val="none" w:sz="0" w:space="0" w:color="auto"/>
          </w:divBdr>
        </w:div>
        <w:div w:id="93403368">
          <w:marLeft w:val="230"/>
          <w:marRight w:val="0"/>
          <w:marTop w:val="66"/>
          <w:marBottom w:val="0"/>
          <w:divBdr>
            <w:top w:val="none" w:sz="0" w:space="0" w:color="auto"/>
            <w:left w:val="none" w:sz="0" w:space="0" w:color="auto"/>
            <w:bottom w:val="none" w:sz="0" w:space="0" w:color="auto"/>
            <w:right w:val="none" w:sz="0" w:space="0" w:color="auto"/>
          </w:divBdr>
        </w:div>
      </w:divsChild>
    </w:div>
    <w:div w:id="1276909287">
      <w:bodyDiv w:val="1"/>
      <w:marLeft w:val="0"/>
      <w:marRight w:val="0"/>
      <w:marTop w:val="0"/>
      <w:marBottom w:val="0"/>
      <w:divBdr>
        <w:top w:val="none" w:sz="0" w:space="0" w:color="auto"/>
        <w:left w:val="none" w:sz="0" w:space="0" w:color="auto"/>
        <w:bottom w:val="none" w:sz="0" w:space="0" w:color="auto"/>
        <w:right w:val="none" w:sz="0" w:space="0" w:color="auto"/>
      </w:divBdr>
    </w:div>
    <w:div w:id="1515920418">
      <w:bodyDiv w:val="1"/>
      <w:marLeft w:val="0"/>
      <w:marRight w:val="0"/>
      <w:marTop w:val="0"/>
      <w:marBottom w:val="0"/>
      <w:divBdr>
        <w:top w:val="none" w:sz="0" w:space="0" w:color="auto"/>
        <w:left w:val="none" w:sz="0" w:space="0" w:color="auto"/>
        <w:bottom w:val="none" w:sz="0" w:space="0" w:color="auto"/>
        <w:right w:val="none" w:sz="0" w:space="0" w:color="auto"/>
      </w:divBdr>
    </w:div>
    <w:div w:id="1649480658">
      <w:bodyDiv w:val="1"/>
      <w:marLeft w:val="0"/>
      <w:marRight w:val="0"/>
      <w:marTop w:val="0"/>
      <w:marBottom w:val="0"/>
      <w:divBdr>
        <w:top w:val="none" w:sz="0" w:space="0" w:color="auto"/>
        <w:left w:val="none" w:sz="0" w:space="0" w:color="auto"/>
        <w:bottom w:val="none" w:sz="0" w:space="0" w:color="auto"/>
        <w:right w:val="none" w:sz="0" w:space="0" w:color="auto"/>
      </w:divBdr>
    </w:div>
    <w:div w:id="1764060359">
      <w:bodyDiv w:val="1"/>
      <w:marLeft w:val="0"/>
      <w:marRight w:val="0"/>
      <w:marTop w:val="0"/>
      <w:marBottom w:val="0"/>
      <w:divBdr>
        <w:top w:val="none" w:sz="0" w:space="0" w:color="auto"/>
        <w:left w:val="none" w:sz="0" w:space="0" w:color="auto"/>
        <w:bottom w:val="none" w:sz="0" w:space="0" w:color="auto"/>
        <w:right w:val="none" w:sz="0" w:space="0" w:color="auto"/>
      </w:divBdr>
    </w:div>
    <w:div w:id="2121680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CABA744F-28D2-DE41-BB3E-1A3E6C6970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226</Words>
  <Characters>1293</Characters>
  <Application>Microsoft Macintosh Word</Application>
  <DocSecurity>4</DocSecurity>
  <Lines>10</Lines>
  <Paragraphs>3</Paragraphs>
  <ScaleCrop>false</ScaleCrop>
  <Company>微软中国</Company>
  <LinksUpToDate>false</LinksUpToDate>
  <CharactersWithSpaces>1516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微软用户</dc:creator>
  <cp:keywords/>
  <dc:description/>
  <cp:lastModifiedBy>晖 倪</cp:lastModifiedBy>
  <cp:revision>2</cp:revision>
  <cp:lastPrinted>2018-06-26T05:20:00Z</cp:lastPrinted>
  <dcterms:created xsi:type="dcterms:W3CDTF">2019-03-20T01:07:00Z</dcterms:created>
  <dcterms:modified xsi:type="dcterms:W3CDTF">2019-03-20T01:07:00Z</dcterms:modified>
</cp:coreProperties>
</file>